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B6515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65151" w:rsidRDefault="005D1837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B65151" w:rsidRDefault="005D1837">
            <w:pPr>
              <w:spacing w:after="0" w:line="240" w:lineRule="auto"/>
            </w:pPr>
            <w:r>
              <w:t>17763</w:t>
            </w:r>
          </w:p>
        </w:tc>
      </w:tr>
      <w:tr w:rsidR="00B6515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65151" w:rsidRDefault="005D1837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B65151" w:rsidRDefault="005D1837">
            <w:pPr>
              <w:spacing w:after="0" w:line="240" w:lineRule="auto"/>
            </w:pPr>
            <w:r>
              <w:t>GIMNAZIJA  MATIJA MESIĆ</w:t>
            </w:r>
          </w:p>
        </w:tc>
      </w:tr>
      <w:tr w:rsidR="00B6515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65151" w:rsidRDefault="005D1837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B65151" w:rsidRDefault="005D1837">
            <w:pPr>
              <w:spacing w:after="0" w:line="240" w:lineRule="auto"/>
            </w:pPr>
            <w:r>
              <w:t>31</w:t>
            </w:r>
          </w:p>
        </w:tc>
      </w:tr>
    </w:tbl>
    <w:p w:rsidR="00B65151" w:rsidRDefault="005D1837">
      <w:r>
        <w:br/>
      </w:r>
    </w:p>
    <w:p w:rsidR="00B65151" w:rsidRDefault="005D1837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B65151" w:rsidRDefault="005D1837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B65151" w:rsidRDefault="005D1837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B65151" w:rsidRDefault="00B65151"/>
    <w:p w:rsidR="00B65151" w:rsidRDefault="005D1837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B65151" w:rsidRDefault="005D1837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6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651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2.383.269,62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2.535.670,10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106,4</w:t>
            </w:r>
          </w:p>
        </w:tc>
      </w:tr>
      <w:tr w:rsidR="00B651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2.371.455,61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2.706.690,01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114,1</w:t>
            </w:r>
          </w:p>
        </w:tc>
      </w:tr>
      <w:tr w:rsidR="00B651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5151" w:rsidRDefault="00B6515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171.019,91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651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651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2.515,51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7.595,73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302,0</w:t>
            </w:r>
          </w:p>
        </w:tc>
      </w:tr>
      <w:tr w:rsidR="00B651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5151" w:rsidRDefault="00B6515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2.515,51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7.595,73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302,0</w:t>
            </w:r>
          </w:p>
        </w:tc>
      </w:tr>
      <w:tr w:rsidR="00B651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651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651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5151" w:rsidRDefault="00B6515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651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5151" w:rsidRDefault="00B6515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178.615,64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B65151" w:rsidRDefault="00B65151">
      <w:pPr>
        <w:spacing w:after="0"/>
      </w:pPr>
    </w:p>
    <w:p w:rsidR="00B65151" w:rsidRDefault="005D1837">
      <w:r>
        <w:t>PRIHODI POSLOVANJA</w:t>
      </w:r>
    </w:p>
    <w:p w:rsidR="00B65151" w:rsidRDefault="005D1837">
      <w:r>
        <w:t>Škola je u ovoj godini ostvarila ukupne prihode u iznosu od 2.535.670,10 EUR.</w:t>
      </w:r>
    </w:p>
    <w:p w:rsidR="00B65151" w:rsidRDefault="005D1837">
      <w:r>
        <w:t>Prihodi pod šifrom 636 odnose se na prihode iz Ministarstva znanosti i obrazovanja koji se odnose na plaće i materijalna prava zaposlenika (tekući prihodi šifra 6361 – 2.344.803,</w:t>
      </w:r>
      <w:r>
        <w:t xml:space="preserve">14 EUR) koji su uvećani u odnosu na prošlu godinu jer su u 2025. godini rasle plaće zaposlenih u školstvu , na prihode koje škola dobiva za financiranje sredstva za nabavu testova potrebnih </w:t>
      </w:r>
      <w:r>
        <w:lastRenderedPageBreak/>
        <w:t>za rad školskog psihologa, sredstva za osiguranje zaliha besplatni</w:t>
      </w:r>
      <w:r>
        <w:t xml:space="preserve">h menstrualnih higijenskih </w:t>
      </w:r>
      <w:proofErr w:type="spellStart"/>
      <w:r>
        <w:t>potrepština,sredstva</w:t>
      </w:r>
      <w:proofErr w:type="spellEnd"/>
      <w:r>
        <w:t xml:space="preserve"> za troškove putovanja u NCCVO te razne projekte(Preventivni program, projekt Daroviti, Labirint ideja).</w:t>
      </w:r>
    </w:p>
    <w:p w:rsidR="00B65151" w:rsidRDefault="005D1837">
      <w:r>
        <w:t xml:space="preserve">Kapitalni prihodi (šifra 6362) Ministarstva znanosti i obrazovanja odnose se na nabavu knjižnične građe </w:t>
      </w:r>
      <w:r>
        <w:t xml:space="preserve">i nešto su manji </w:t>
      </w:r>
      <w:r>
        <w:t xml:space="preserve">nego prethodne godine ( u 2024. godini škola je dobila 797,00 </w:t>
      </w:r>
      <w:proofErr w:type="spellStart"/>
      <w:r>
        <w:t>eur</w:t>
      </w:r>
      <w:proofErr w:type="spellEnd"/>
      <w:r>
        <w:t xml:space="preserve"> na raspolaganje, a u 2025. godini 650,00 </w:t>
      </w:r>
      <w:proofErr w:type="spellStart"/>
      <w:r>
        <w:t>eur</w:t>
      </w:r>
      <w:proofErr w:type="spellEnd"/>
      <w:r>
        <w:t>).</w:t>
      </w:r>
    </w:p>
    <w:p w:rsidR="00B65151" w:rsidRDefault="005D1837">
      <w:r>
        <w:t xml:space="preserve">Prihodi pod šifrom 65 odnose se na prihode od uplate za duplikate svjedodžbe, uplate učenika za odlazak na </w:t>
      </w:r>
      <w:proofErr w:type="spellStart"/>
      <w:r>
        <w:t>izvanučioničku</w:t>
      </w:r>
      <w:proofErr w:type="spellEnd"/>
      <w:r>
        <w:t xml:space="preserve"> n</w:t>
      </w:r>
      <w:bookmarkStart w:id="0" w:name="_GoBack"/>
      <w:bookmarkEnd w:id="0"/>
      <w:r>
        <w:t>asta</w:t>
      </w:r>
      <w:r>
        <w:t>vu za potrebe prijevoza, uplate županije za festival znanosti te dnevnice za županijsko natjecanje iz Engleskog jezika.</w:t>
      </w:r>
    </w:p>
    <w:p w:rsidR="00B65151" w:rsidRDefault="005D1837">
      <w:r>
        <w:t>Prihodi pod šifrom 66 odnose se na vlastite prihode škole (11.683,85 EUR)  ostvarene od najma školske dvorane i školskog prostora te don</w:t>
      </w:r>
      <w:r>
        <w:t>acije(20.883,00 EUR) odnose se na donacije od trgovačkih društava i sportskih društava  koje će se potrošiti namjenski.</w:t>
      </w:r>
    </w:p>
    <w:p w:rsidR="00B65151" w:rsidRDefault="005D1837">
      <w:r>
        <w:t>Prihodi pod šifrom 67 odnose se na decentralizirana sredstva koje škola dobiva od osnivača za financiranje redovite djelatnosti škole, i</w:t>
      </w:r>
      <w:r>
        <w:t xml:space="preserve"> odnose se na materijalne rashode škole. Oni su ostali na razini prošle godine.</w:t>
      </w:r>
    </w:p>
    <w:p w:rsidR="00B65151" w:rsidRDefault="005D1837">
      <w:r>
        <w:t>RASHODI POSLOVANJA</w:t>
      </w:r>
    </w:p>
    <w:p w:rsidR="00B65151" w:rsidRDefault="005D1837">
      <w:r>
        <w:t>Škola je u ovoj godini ostvarila ukupne rashode u iznosu od 2.706.690,01 EUR.</w:t>
      </w:r>
    </w:p>
    <w:p w:rsidR="00B65151" w:rsidRDefault="005D1837">
      <w:r>
        <w:t xml:space="preserve">Oni se odnose na rashode za zaposlene (šifra 31 u iznosu od 2.519.728,83 EUR), </w:t>
      </w:r>
      <w:r>
        <w:t>koji su povećani u odnosu na prošlu godinu zbog povećanja plaće u ovoj godini (povećanje koeficijenata). Šifra 312 odnosi se na materijalna prava zaposlenih (regres, jubilarne nagrade itd.) i ona su na razini prethodne godine.</w:t>
      </w:r>
    </w:p>
    <w:p w:rsidR="00B65151" w:rsidRDefault="005D1837">
      <w:r>
        <w:t>Nadalje, tu su materijalni ra</w:t>
      </w:r>
      <w:r>
        <w:t>shodi koji su veći u odnosu na prošlu godinu. Razlog povećanja je uz opće poskupljenje roba, usluga i materijala – povećanje komunalnih usluga (opskrba vodom, odvoz otpada), povećanje energenata (</w:t>
      </w:r>
      <w:proofErr w:type="spellStart"/>
      <w:r>
        <w:t>el.energija</w:t>
      </w:r>
      <w:proofErr w:type="spellEnd"/>
      <w:r>
        <w:t xml:space="preserve"> i toplinska energija).Ostali rashodi su uglavnom</w:t>
      </w:r>
      <w:r>
        <w:t xml:space="preserve"> nešto veći u odnosu na prethodnu godinu.</w:t>
      </w:r>
    </w:p>
    <w:p w:rsidR="00B65151" w:rsidRDefault="005D1837">
      <w:r>
        <w:t>Sučeljavanjem prihoda i rashoda ostvaren je ostvaren manjak prihoda poslovanja u iznosu 171.019,91. Nastali manjak posljedica je prvenstveno rasta rashoda za energente i ostale materijalne troškove uslijed povećanj</w:t>
      </w:r>
      <w:r>
        <w:t>a cijena na tržištu te rasta rashoda za plaće zaposlenika zbog povećanja koeficijenata u sustavu obrazovanja, što se odrazilo na rashodnu stranu poslovanja (šifra 3) bez proporcionalnog rasta prihoda (šifra 6). S obzirom na strukturu proračunskog računovod</w:t>
      </w:r>
      <w:r>
        <w:t>stva, manjak je dodatno izražen jer se rashodi za plaće iskazuju kroz više rashodovnih konta (13 rashoda) dok prihodi dolaze kroz manji broj prihoda (12 prihoda), a uz ukidanje kontinuiranih rashoda, navedeno je utjecalo na iskazani manjak.  Manjak  prihod</w:t>
      </w:r>
      <w:r>
        <w:t>a od nefinancijske imovine u iznosu od7.595,73 EUR proizlazi iz izvršenih ulaganja u nefinancijsku imovinu škole tijekom izvještajnog razdoblja, s ciljem unapređenja funkcionalnosti prostora i opreme škole, pri čemu su ulaganja financirana djelomično iz vl</w:t>
      </w:r>
      <w:r>
        <w:t>astitih sredstava, a djelomično kroz provedbu projekata. Tijekom ostatka proračunske godine planira se racionalizacija rashoda te planiranje i realizacija dodatnih prihoda kako bi se manjak do kraja godine izjednačio u skladu s planiranim proračunom. Utvrđ</w:t>
      </w:r>
      <w:r>
        <w:t>en je manjak prihoda i primitaka u iznosu 178.615,64. Tijekom 2025. godine evidentiran je na računu kapitalnih donacija, konto 6632, iznos od 942,27eura. Izvršena  je korekcija rezultata  za 2025. godinu na izvoru pomoći  u iznosu od 942,27 eura na način d</w:t>
      </w:r>
      <w:r>
        <w:t xml:space="preserve">a se </w:t>
      </w:r>
      <w:r>
        <w:lastRenderedPageBreak/>
        <w:t>za iznos dobivenih kapitalnih pomoći   zadužio račun viška prihoda poslovanja, a odobrio račun manjka prihoda od nefinancijske imovine .</w:t>
      </w:r>
    </w:p>
    <w:p w:rsidR="00B65151" w:rsidRDefault="005D1837">
      <w:r>
        <w:t> </w:t>
      </w:r>
    </w:p>
    <w:p w:rsidR="00B65151" w:rsidRDefault="005D1837">
      <w:r>
        <w:br/>
      </w:r>
    </w:p>
    <w:p w:rsidR="00B65151" w:rsidRDefault="005D1837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B65151" w:rsidRDefault="005D1837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65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651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5151" w:rsidRDefault="00B6515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</w:t>
            </w:r>
            <w:r>
              <w:rPr>
                <w:sz w:val="18"/>
              </w:rPr>
              <w:t>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5151" w:rsidRDefault="005D18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65151" w:rsidRDefault="00B65151">
      <w:pPr>
        <w:spacing w:after="0"/>
      </w:pPr>
    </w:p>
    <w:p w:rsidR="00B65151" w:rsidRDefault="005D1837">
      <w:r>
        <w:t>Na kraju izvještajnog razdoblja stanje obveza u eurima je slijedeće:</w:t>
      </w:r>
    </w:p>
    <w:p w:rsidR="00B65151" w:rsidRDefault="005D1837">
      <w:r>
        <w:t>- obveze za plaće zaposlenicima - 191.512,75                   </w:t>
      </w:r>
    </w:p>
    <w:p w:rsidR="00B65151" w:rsidRDefault="005D1837">
      <w:r>
        <w:t>- obveze za materijalne rashode- 17.606,49                                                                   </w:t>
      </w:r>
    </w:p>
    <w:p w:rsidR="00B65151" w:rsidRDefault="005D1837">
      <w:r>
        <w:t>- obveze za financijske rashode-0,10                                                                                      </w:t>
      </w:r>
    </w:p>
    <w:p w:rsidR="00B65151" w:rsidRDefault="005D1837">
      <w:r>
        <w:t>- ostale tekuće obveze-</w:t>
      </w:r>
      <w:r>
        <w:t xml:space="preserve"> 8.051,77                                                                     </w:t>
      </w:r>
    </w:p>
    <w:p w:rsidR="00B65151" w:rsidRDefault="005D1837">
      <w:r>
        <w:t xml:space="preserve">- obveze </w:t>
      </w:r>
      <w:proofErr w:type="spellStart"/>
      <w:r>
        <w:t>pror.korisnika</w:t>
      </w:r>
      <w:proofErr w:type="spellEnd"/>
      <w:r>
        <w:t xml:space="preserve"> za povrat u proračun-1.668,15                                                                                      </w:t>
      </w:r>
      <w:r>
        <w:br/>
        <w:t xml:space="preserve">   UKUPNO OBVEZE  :    218.839,29    </w:t>
      </w:r>
      <w:r>
        <w:t>                                                                            </w:t>
      </w:r>
    </w:p>
    <w:p w:rsidR="00B65151" w:rsidRDefault="005D1837">
      <w:r>
        <w:t>Stanje dospjelih obveza na kraju izvještajnog mjesece odnosi se na obveze  iz prosinca čija je valuta 31.12.2025 te škola nije imala dospjelih obveza. Nedospjele obveze u iznosu o</w:t>
      </w:r>
      <w:r>
        <w:t>d 218.839,29 eura  odnose se plaću za prosinac 2025., na obveze za račune čiji je rok dospijeća u siječnju 2026. godine. Obveze iskazane u skupini 27 kao što su obveze za povrat bolovanja preko 42 dana iskazane su kao nedospjele obveze.</w:t>
      </w:r>
    </w:p>
    <w:p w:rsidR="00B65151" w:rsidRDefault="00B65151"/>
    <w:sectPr w:rsidR="00B65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51"/>
    <w:rsid w:val="000F53A7"/>
    <w:rsid w:val="005D1837"/>
    <w:rsid w:val="00B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61C8A-B56F-4A87-934B-A9C52C16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2026-01-28T10:40:00Z</dcterms:created>
  <dcterms:modified xsi:type="dcterms:W3CDTF">2026-01-28T10:40:00Z</dcterms:modified>
</cp:coreProperties>
</file>