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994FF" w14:textId="3AFEA802" w:rsidR="00AE7F17" w:rsidRPr="00D50874" w:rsidRDefault="008B2AFB" w:rsidP="008B2AFB">
      <w:pPr>
        <w:spacing w:after="0" w:line="240" w:lineRule="auto"/>
        <w:rPr>
          <w:rFonts w:ascii="Times New Roman" w:hAnsi="Times New Roman" w:cs="Times New Roman"/>
          <w:b/>
          <w:sz w:val="24"/>
          <w:szCs w:val="24"/>
        </w:rPr>
      </w:pPr>
      <w:r w:rsidRPr="00D50874">
        <w:rPr>
          <w:rFonts w:ascii="Times New Roman" w:hAnsi="Times New Roman" w:cs="Times New Roman"/>
          <w:b/>
          <w:sz w:val="24"/>
          <w:szCs w:val="24"/>
        </w:rPr>
        <w:t xml:space="preserve">GIMNAZIJA </w:t>
      </w:r>
      <w:r w:rsidR="004154E0" w:rsidRPr="00D50874">
        <w:rPr>
          <w:rFonts w:ascii="Times New Roman" w:hAnsi="Times New Roman" w:cs="Times New Roman"/>
          <w:b/>
          <w:sz w:val="24"/>
          <w:szCs w:val="24"/>
        </w:rPr>
        <w:t>“</w:t>
      </w:r>
      <w:r w:rsidRPr="00D50874">
        <w:rPr>
          <w:rFonts w:ascii="Times New Roman" w:hAnsi="Times New Roman" w:cs="Times New Roman"/>
          <w:b/>
          <w:sz w:val="24"/>
          <w:szCs w:val="24"/>
        </w:rPr>
        <w:t>MATIJA MESIĆ“</w:t>
      </w:r>
    </w:p>
    <w:p w14:paraId="568030D0" w14:textId="59BBBEDB" w:rsidR="008B2AFB" w:rsidRPr="00D50874" w:rsidRDefault="00C23DBF" w:rsidP="008B2AF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Naselje Slavonija I br. 8 </w:t>
      </w:r>
    </w:p>
    <w:p w14:paraId="0EDD7E79" w14:textId="13E3064F" w:rsidR="008B2AFB" w:rsidRPr="00D50874" w:rsidRDefault="00C23DBF" w:rsidP="008B2AFB">
      <w:pPr>
        <w:spacing w:after="0" w:line="240" w:lineRule="auto"/>
        <w:rPr>
          <w:rFonts w:ascii="Times New Roman" w:hAnsi="Times New Roman" w:cs="Times New Roman"/>
          <w:b/>
          <w:sz w:val="24"/>
          <w:szCs w:val="24"/>
        </w:rPr>
      </w:pPr>
      <w:r>
        <w:rPr>
          <w:rFonts w:ascii="Times New Roman" w:hAnsi="Times New Roman" w:cs="Times New Roman"/>
          <w:b/>
          <w:sz w:val="24"/>
          <w:szCs w:val="24"/>
        </w:rPr>
        <w:t>35</w:t>
      </w:r>
      <w:r w:rsidR="008B2AFB" w:rsidRPr="00D50874">
        <w:rPr>
          <w:rFonts w:ascii="Times New Roman" w:hAnsi="Times New Roman" w:cs="Times New Roman"/>
          <w:b/>
          <w:sz w:val="24"/>
          <w:szCs w:val="24"/>
        </w:rPr>
        <w:t>000 SLAVONSKI BROD</w:t>
      </w:r>
    </w:p>
    <w:p w14:paraId="3B83D284" w14:textId="5BEC2D23" w:rsidR="008B2AFB" w:rsidRPr="00D50874" w:rsidRDefault="00B93D6A" w:rsidP="008B2AFB">
      <w:pPr>
        <w:spacing w:after="0" w:line="240" w:lineRule="auto"/>
        <w:rPr>
          <w:rFonts w:ascii="Times New Roman" w:hAnsi="Times New Roman" w:cs="Times New Roman"/>
          <w:sz w:val="24"/>
          <w:szCs w:val="24"/>
        </w:rPr>
      </w:pPr>
      <w:r w:rsidRPr="00D50874">
        <w:rPr>
          <w:rFonts w:ascii="Times New Roman" w:hAnsi="Times New Roman" w:cs="Times New Roman"/>
          <w:color w:val="000000"/>
          <w:sz w:val="24"/>
          <w:szCs w:val="24"/>
        </w:rPr>
        <w:t xml:space="preserve">KLASA: </w:t>
      </w:r>
      <w:r w:rsidR="00A474E0">
        <w:rPr>
          <w:rFonts w:ascii="Times New Roman" w:hAnsi="Times New Roman" w:cs="Times New Roman"/>
          <w:color w:val="000000"/>
          <w:sz w:val="24"/>
          <w:szCs w:val="24"/>
        </w:rPr>
        <w:t>402-01/24-01/03</w:t>
      </w:r>
      <w:r w:rsidRPr="00D50874">
        <w:rPr>
          <w:rFonts w:ascii="Times New Roman" w:hAnsi="Times New Roman" w:cs="Times New Roman"/>
          <w:color w:val="000000"/>
          <w:sz w:val="24"/>
          <w:szCs w:val="24"/>
        </w:rPr>
        <w:br/>
        <w:t xml:space="preserve">URBROJ: </w:t>
      </w:r>
      <w:r w:rsidR="00A474E0">
        <w:rPr>
          <w:rFonts w:ascii="Times New Roman" w:hAnsi="Times New Roman" w:cs="Times New Roman"/>
          <w:color w:val="000000"/>
          <w:sz w:val="24"/>
          <w:szCs w:val="24"/>
        </w:rPr>
        <w:t>2178-1-11-04-24-2</w:t>
      </w:r>
    </w:p>
    <w:p w14:paraId="4DCCA1CC" w14:textId="7E514558" w:rsidR="004154E0" w:rsidRPr="00D50874" w:rsidRDefault="00AE7F17">
      <w:pPr>
        <w:rPr>
          <w:rFonts w:ascii="Times New Roman" w:hAnsi="Times New Roman" w:cs="Times New Roman"/>
          <w:sz w:val="24"/>
          <w:szCs w:val="24"/>
        </w:rPr>
      </w:pPr>
      <w:r w:rsidRPr="00D50874">
        <w:rPr>
          <w:rFonts w:ascii="Times New Roman" w:hAnsi="Times New Roman" w:cs="Times New Roman"/>
          <w:sz w:val="24"/>
          <w:szCs w:val="24"/>
        </w:rPr>
        <w:t>U S</w:t>
      </w:r>
      <w:r w:rsidR="005A7C2C" w:rsidRPr="00D50874">
        <w:rPr>
          <w:rFonts w:ascii="Times New Roman" w:hAnsi="Times New Roman" w:cs="Times New Roman"/>
          <w:sz w:val="24"/>
          <w:szCs w:val="24"/>
        </w:rPr>
        <w:t>lavonsk</w:t>
      </w:r>
      <w:r w:rsidRPr="00D50874">
        <w:rPr>
          <w:rFonts w:ascii="Times New Roman" w:hAnsi="Times New Roman" w:cs="Times New Roman"/>
          <w:sz w:val="24"/>
          <w:szCs w:val="24"/>
        </w:rPr>
        <w:t>om</w:t>
      </w:r>
      <w:r w:rsidR="005A7C2C" w:rsidRPr="00D50874">
        <w:rPr>
          <w:rFonts w:ascii="Times New Roman" w:hAnsi="Times New Roman" w:cs="Times New Roman"/>
          <w:sz w:val="24"/>
          <w:szCs w:val="24"/>
        </w:rPr>
        <w:t xml:space="preserve"> Brod</w:t>
      </w:r>
      <w:r w:rsidRPr="00D50874">
        <w:rPr>
          <w:rFonts w:ascii="Times New Roman" w:hAnsi="Times New Roman" w:cs="Times New Roman"/>
          <w:sz w:val="24"/>
          <w:szCs w:val="24"/>
        </w:rPr>
        <w:t>u</w:t>
      </w:r>
      <w:r w:rsidR="008B2AFB" w:rsidRPr="00D50874">
        <w:rPr>
          <w:rFonts w:ascii="Times New Roman" w:hAnsi="Times New Roman" w:cs="Times New Roman"/>
          <w:sz w:val="24"/>
          <w:szCs w:val="24"/>
        </w:rPr>
        <w:t xml:space="preserve"> 30</w:t>
      </w:r>
      <w:r w:rsidR="007C366C" w:rsidRPr="00D50874">
        <w:rPr>
          <w:rFonts w:ascii="Times New Roman" w:hAnsi="Times New Roman" w:cs="Times New Roman"/>
          <w:sz w:val="24"/>
          <w:szCs w:val="24"/>
        </w:rPr>
        <w:t>. siječnja 202</w:t>
      </w:r>
      <w:r w:rsidR="00B16D2A" w:rsidRPr="00D50874">
        <w:rPr>
          <w:rFonts w:ascii="Times New Roman" w:hAnsi="Times New Roman" w:cs="Times New Roman"/>
          <w:sz w:val="24"/>
          <w:szCs w:val="24"/>
        </w:rPr>
        <w:t>4</w:t>
      </w:r>
      <w:r w:rsidR="004154E0" w:rsidRPr="00D50874">
        <w:rPr>
          <w:rFonts w:ascii="Times New Roman" w:hAnsi="Times New Roman" w:cs="Times New Roman"/>
          <w:sz w:val="24"/>
          <w:szCs w:val="24"/>
        </w:rPr>
        <w:t>.</w:t>
      </w:r>
      <w:r w:rsidR="007554A1">
        <w:rPr>
          <w:rFonts w:ascii="Times New Roman" w:hAnsi="Times New Roman" w:cs="Times New Roman"/>
          <w:sz w:val="24"/>
          <w:szCs w:val="24"/>
        </w:rPr>
        <w:t xml:space="preserve"> </w:t>
      </w:r>
      <w:r w:rsidR="004154E0" w:rsidRPr="00D50874">
        <w:rPr>
          <w:rFonts w:ascii="Times New Roman" w:hAnsi="Times New Roman" w:cs="Times New Roman"/>
          <w:sz w:val="24"/>
          <w:szCs w:val="24"/>
        </w:rPr>
        <w:t>g</w:t>
      </w:r>
      <w:r w:rsidR="00C23DBF">
        <w:rPr>
          <w:rFonts w:ascii="Times New Roman" w:hAnsi="Times New Roman" w:cs="Times New Roman"/>
          <w:sz w:val="24"/>
          <w:szCs w:val="24"/>
        </w:rPr>
        <w:t>od</w:t>
      </w:r>
      <w:r w:rsidR="004154E0" w:rsidRPr="00D50874">
        <w:rPr>
          <w:rFonts w:ascii="Times New Roman" w:hAnsi="Times New Roman" w:cs="Times New Roman"/>
          <w:sz w:val="24"/>
          <w:szCs w:val="24"/>
        </w:rPr>
        <w:t>.</w:t>
      </w:r>
    </w:p>
    <w:p w14:paraId="3E67E487" w14:textId="77777777" w:rsidR="004154E0" w:rsidRPr="00D50874" w:rsidRDefault="004154E0" w:rsidP="001A6A26">
      <w:pPr>
        <w:jc w:val="center"/>
        <w:rPr>
          <w:rFonts w:ascii="Times New Roman" w:hAnsi="Times New Roman" w:cs="Times New Roman"/>
          <w:b/>
          <w:sz w:val="24"/>
          <w:szCs w:val="24"/>
        </w:rPr>
      </w:pPr>
    </w:p>
    <w:p w14:paraId="32B6EB95" w14:textId="75D673B5" w:rsidR="004154E0" w:rsidRPr="00D50874" w:rsidRDefault="004154E0" w:rsidP="00AE7F17">
      <w:pPr>
        <w:jc w:val="center"/>
        <w:rPr>
          <w:rFonts w:ascii="Times New Roman" w:hAnsi="Times New Roman" w:cs="Times New Roman"/>
          <w:b/>
          <w:sz w:val="24"/>
          <w:szCs w:val="24"/>
        </w:rPr>
      </w:pPr>
      <w:r w:rsidRPr="00D50874">
        <w:rPr>
          <w:rFonts w:ascii="Times New Roman" w:hAnsi="Times New Roman" w:cs="Times New Roman"/>
          <w:b/>
          <w:sz w:val="24"/>
          <w:szCs w:val="24"/>
        </w:rPr>
        <w:t>BILJEŠKE UZ FINANCIJSKE IZVJEŠTAJE ZA RAZDOBLJE</w:t>
      </w:r>
    </w:p>
    <w:p w14:paraId="3F21D9D8" w14:textId="0C056E94" w:rsidR="00A765F3" w:rsidRPr="00D50874" w:rsidRDefault="00A765F3" w:rsidP="00AE7F17">
      <w:pPr>
        <w:jc w:val="center"/>
        <w:rPr>
          <w:rFonts w:ascii="Times New Roman" w:hAnsi="Times New Roman" w:cs="Times New Roman"/>
          <w:b/>
          <w:sz w:val="24"/>
          <w:szCs w:val="24"/>
        </w:rPr>
      </w:pPr>
      <w:r w:rsidRPr="00D50874">
        <w:rPr>
          <w:rFonts w:ascii="Times New Roman" w:hAnsi="Times New Roman" w:cs="Times New Roman"/>
          <w:b/>
          <w:sz w:val="24"/>
          <w:szCs w:val="24"/>
        </w:rPr>
        <w:t>OD 1. SIJEČNJA DO 31. PROSINCA 202</w:t>
      </w:r>
      <w:r w:rsidR="00B16D2A" w:rsidRPr="00D50874">
        <w:rPr>
          <w:rFonts w:ascii="Times New Roman" w:hAnsi="Times New Roman" w:cs="Times New Roman"/>
          <w:b/>
          <w:sz w:val="24"/>
          <w:szCs w:val="24"/>
        </w:rPr>
        <w:t>3</w:t>
      </w:r>
      <w:r w:rsidRPr="00D50874">
        <w:rPr>
          <w:rFonts w:ascii="Times New Roman" w:hAnsi="Times New Roman" w:cs="Times New Roman"/>
          <w:b/>
          <w:sz w:val="24"/>
          <w:szCs w:val="24"/>
        </w:rPr>
        <w:t>.G.</w:t>
      </w:r>
    </w:p>
    <w:p w14:paraId="5DE52462" w14:textId="77777777" w:rsidR="0098677A" w:rsidRPr="00D50874" w:rsidRDefault="0098677A" w:rsidP="00B20C9F">
      <w:pPr>
        <w:ind w:left="360"/>
        <w:jc w:val="center"/>
        <w:rPr>
          <w:rFonts w:ascii="Times New Roman" w:hAnsi="Times New Roman" w:cs="Times New Roman"/>
          <w:b/>
          <w:sz w:val="24"/>
          <w:szCs w:val="24"/>
        </w:rPr>
      </w:pPr>
    </w:p>
    <w:p w14:paraId="3AB19F50" w14:textId="77777777" w:rsidR="004154E0" w:rsidRPr="00D50874" w:rsidRDefault="004154E0" w:rsidP="001A6A26">
      <w:pPr>
        <w:spacing w:after="0"/>
        <w:rPr>
          <w:rFonts w:ascii="Times New Roman" w:hAnsi="Times New Roman" w:cs="Times New Roman"/>
          <w:sz w:val="24"/>
          <w:szCs w:val="24"/>
        </w:rPr>
      </w:pPr>
      <w:r w:rsidRPr="00D50874">
        <w:rPr>
          <w:rFonts w:ascii="Times New Roman" w:hAnsi="Times New Roman" w:cs="Times New Roman"/>
          <w:b/>
          <w:sz w:val="24"/>
          <w:szCs w:val="24"/>
        </w:rPr>
        <w:t>Broj RKP-a</w:t>
      </w:r>
      <w:r w:rsidRPr="00D50874">
        <w:rPr>
          <w:rFonts w:ascii="Times New Roman" w:hAnsi="Times New Roman" w:cs="Times New Roman"/>
          <w:sz w:val="24"/>
          <w:szCs w:val="24"/>
        </w:rPr>
        <w:t>: 17763</w:t>
      </w:r>
    </w:p>
    <w:p w14:paraId="4B39A67D" w14:textId="77777777" w:rsidR="004154E0" w:rsidRPr="00D50874" w:rsidRDefault="004154E0" w:rsidP="001A6A26">
      <w:pPr>
        <w:spacing w:after="0"/>
        <w:rPr>
          <w:rFonts w:ascii="Times New Roman" w:hAnsi="Times New Roman" w:cs="Times New Roman"/>
          <w:sz w:val="24"/>
          <w:szCs w:val="24"/>
        </w:rPr>
      </w:pPr>
      <w:r w:rsidRPr="00D50874">
        <w:rPr>
          <w:rFonts w:ascii="Times New Roman" w:hAnsi="Times New Roman" w:cs="Times New Roman"/>
          <w:b/>
          <w:sz w:val="24"/>
          <w:szCs w:val="24"/>
        </w:rPr>
        <w:t>Matični broj</w:t>
      </w:r>
      <w:r w:rsidRPr="00D50874">
        <w:rPr>
          <w:rFonts w:ascii="Times New Roman" w:hAnsi="Times New Roman" w:cs="Times New Roman"/>
          <w:sz w:val="24"/>
          <w:szCs w:val="24"/>
        </w:rPr>
        <w:t>: 03776433</w:t>
      </w:r>
    </w:p>
    <w:p w14:paraId="7DB4EEDC" w14:textId="77777777" w:rsidR="004154E0" w:rsidRPr="00D50874" w:rsidRDefault="004154E0" w:rsidP="001A6A26">
      <w:pPr>
        <w:spacing w:after="0"/>
        <w:rPr>
          <w:rFonts w:ascii="Times New Roman" w:hAnsi="Times New Roman" w:cs="Times New Roman"/>
          <w:sz w:val="24"/>
          <w:szCs w:val="24"/>
        </w:rPr>
      </w:pPr>
      <w:r w:rsidRPr="00D50874">
        <w:rPr>
          <w:rFonts w:ascii="Times New Roman" w:hAnsi="Times New Roman" w:cs="Times New Roman"/>
          <w:b/>
          <w:sz w:val="24"/>
          <w:szCs w:val="24"/>
        </w:rPr>
        <w:t>OIB</w:t>
      </w:r>
      <w:r w:rsidRPr="00D50874">
        <w:rPr>
          <w:rFonts w:ascii="Times New Roman" w:hAnsi="Times New Roman" w:cs="Times New Roman"/>
          <w:sz w:val="24"/>
          <w:szCs w:val="24"/>
        </w:rPr>
        <w:t>: 45966285848</w:t>
      </w:r>
    </w:p>
    <w:p w14:paraId="213C6BE1" w14:textId="77777777" w:rsidR="004154E0" w:rsidRPr="00D50874" w:rsidRDefault="004154E0" w:rsidP="001A6A26">
      <w:pPr>
        <w:spacing w:after="0"/>
        <w:rPr>
          <w:rFonts w:ascii="Times New Roman" w:hAnsi="Times New Roman" w:cs="Times New Roman"/>
          <w:sz w:val="24"/>
          <w:szCs w:val="24"/>
        </w:rPr>
      </w:pPr>
      <w:r w:rsidRPr="00D50874">
        <w:rPr>
          <w:rFonts w:ascii="Times New Roman" w:hAnsi="Times New Roman" w:cs="Times New Roman"/>
          <w:b/>
          <w:sz w:val="24"/>
          <w:szCs w:val="24"/>
        </w:rPr>
        <w:t>Naziv i adresa obveznika</w:t>
      </w:r>
      <w:r w:rsidRPr="00D50874">
        <w:rPr>
          <w:rFonts w:ascii="Times New Roman" w:hAnsi="Times New Roman" w:cs="Times New Roman"/>
          <w:sz w:val="24"/>
          <w:szCs w:val="24"/>
        </w:rPr>
        <w:t>: Gimnazija „Matija Mesić“, Naselje Slavonija I, br.8, Slavonski Brod</w:t>
      </w:r>
    </w:p>
    <w:p w14:paraId="26035741" w14:textId="77777777" w:rsidR="004154E0" w:rsidRPr="00D50874" w:rsidRDefault="004154E0" w:rsidP="001A6A26">
      <w:pPr>
        <w:spacing w:after="0"/>
        <w:rPr>
          <w:rFonts w:ascii="Times New Roman" w:hAnsi="Times New Roman" w:cs="Times New Roman"/>
          <w:sz w:val="24"/>
          <w:szCs w:val="24"/>
        </w:rPr>
      </w:pPr>
      <w:r w:rsidRPr="00D50874">
        <w:rPr>
          <w:rFonts w:ascii="Times New Roman" w:hAnsi="Times New Roman" w:cs="Times New Roman"/>
          <w:b/>
          <w:sz w:val="24"/>
          <w:szCs w:val="24"/>
        </w:rPr>
        <w:t>Oznaka razine</w:t>
      </w:r>
      <w:r w:rsidRPr="00D50874">
        <w:rPr>
          <w:rFonts w:ascii="Times New Roman" w:hAnsi="Times New Roman" w:cs="Times New Roman"/>
          <w:sz w:val="24"/>
          <w:szCs w:val="24"/>
        </w:rPr>
        <w:t>: 31</w:t>
      </w:r>
    </w:p>
    <w:p w14:paraId="69371B26" w14:textId="77777777" w:rsidR="004154E0" w:rsidRPr="00D50874" w:rsidRDefault="004154E0" w:rsidP="001A6A26">
      <w:pPr>
        <w:spacing w:after="0"/>
        <w:rPr>
          <w:rFonts w:ascii="Times New Roman" w:hAnsi="Times New Roman" w:cs="Times New Roman"/>
          <w:sz w:val="24"/>
          <w:szCs w:val="24"/>
        </w:rPr>
      </w:pPr>
      <w:r w:rsidRPr="00D50874">
        <w:rPr>
          <w:rFonts w:ascii="Times New Roman" w:hAnsi="Times New Roman" w:cs="Times New Roman"/>
          <w:b/>
          <w:sz w:val="24"/>
          <w:szCs w:val="24"/>
        </w:rPr>
        <w:t>Šifra djelatnosti</w:t>
      </w:r>
      <w:r w:rsidRPr="00D50874">
        <w:rPr>
          <w:rFonts w:ascii="Times New Roman" w:hAnsi="Times New Roman" w:cs="Times New Roman"/>
          <w:sz w:val="24"/>
          <w:szCs w:val="24"/>
        </w:rPr>
        <w:t>: 8531</w:t>
      </w:r>
    </w:p>
    <w:p w14:paraId="02196609" w14:textId="77777777" w:rsidR="004154E0" w:rsidRPr="00D50874" w:rsidRDefault="004154E0" w:rsidP="001A6A26">
      <w:pPr>
        <w:spacing w:after="0"/>
        <w:rPr>
          <w:rFonts w:ascii="Times New Roman" w:hAnsi="Times New Roman" w:cs="Times New Roman"/>
          <w:sz w:val="24"/>
          <w:szCs w:val="24"/>
        </w:rPr>
      </w:pPr>
      <w:r w:rsidRPr="00D50874">
        <w:rPr>
          <w:rFonts w:ascii="Times New Roman" w:hAnsi="Times New Roman" w:cs="Times New Roman"/>
          <w:b/>
          <w:sz w:val="24"/>
          <w:szCs w:val="24"/>
        </w:rPr>
        <w:t>Razdjel</w:t>
      </w:r>
      <w:r w:rsidRPr="00D50874">
        <w:rPr>
          <w:rFonts w:ascii="Times New Roman" w:hAnsi="Times New Roman" w:cs="Times New Roman"/>
          <w:sz w:val="24"/>
          <w:szCs w:val="24"/>
        </w:rPr>
        <w:t>: 000</w:t>
      </w:r>
    </w:p>
    <w:p w14:paraId="236C29F5" w14:textId="77777777" w:rsidR="004154E0" w:rsidRPr="00D50874" w:rsidRDefault="004154E0" w:rsidP="001A6A26">
      <w:pPr>
        <w:spacing w:after="0"/>
        <w:rPr>
          <w:rFonts w:ascii="Times New Roman" w:hAnsi="Times New Roman" w:cs="Times New Roman"/>
          <w:sz w:val="24"/>
          <w:szCs w:val="24"/>
        </w:rPr>
      </w:pPr>
      <w:r w:rsidRPr="00D50874">
        <w:rPr>
          <w:rFonts w:ascii="Times New Roman" w:hAnsi="Times New Roman" w:cs="Times New Roman"/>
          <w:b/>
          <w:sz w:val="24"/>
          <w:szCs w:val="24"/>
        </w:rPr>
        <w:t>Šifra županije/grada/općine</w:t>
      </w:r>
      <w:r w:rsidRPr="00D50874">
        <w:rPr>
          <w:rFonts w:ascii="Times New Roman" w:hAnsi="Times New Roman" w:cs="Times New Roman"/>
          <w:sz w:val="24"/>
          <w:szCs w:val="24"/>
        </w:rPr>
        <w:t>: 396</w:t>
      </w:r>
    </w:p>
    <w:p w14:paraId="079268D0" w14:textId="77777777" w:rsidR="004154E0" w:rsidRPr="00D50874" w:rsidRDefault="004154E0" w:rsidP="001A6A26">
      <w:pPr>
        <w:spacing w:after="0"/>
        <w:rPr>
          <w:rFonts w:ascii="Times New Roman" w:hAnsi="Times New Roman" w:cs="Times New Roman"/>
          <w:sz w:val="24"/>
          <w:szCs w:val="24"/>
        </w:rPr>
      </w:pPr>
      <w:r w:rsidRPr="00D50874">
        <w:rPr>
          <w:rFonts w:ascii="Times New Roman" w:hAnsi="Times New Roman" w:cs="Times New Roman"/>
          <w:b/>
          <w:sz w:val="24"/>
          <w:szCs w:val="24"/>
        </w:rPr>
        <w:t>Žiro račun</w:t>
      </w:r>
      <w:r w:rsidRPr="00D50874">
        <w:rPr>
          <w:rFonts w:ascii="Times New Roman" w:hAnsi="Times New Roman" w:cs="Times New Roman"/>
          <w:sz w:val="24"/>
          <w:szCs w:val="24"/>
        </w:rPr>
        <w:t>: Brodsko-posavska županija</w:t>
      </w:r>
    </w:p>
    <w:p w14:paraId="16CB9EA6" w14:textId="77777777" w:rsidR="004154E0" w:rsidRPr="00D50874" w:rsidRDefault="004154E0" w:rsidP="004154E0">
      <w:pPr>
        <w:rPr>
          <w:rFonts w:ascii="Times New Roman" w:hAnsi="Times New Roman" w:cs="Times New Roman"/>
          <w:sz w:val="24"/>
          <w:szCs w:val="24"/>
        </w:rPr>
      </w:pPr>
    </w:p>
    <w:p w14:paraId="4C1726DD" w14:textId="17279CF9" w:rsidR="00B16D2A" w:rsidRPr="00D50874" w:rsidRDefault="00B16D2A" w:rsidP="00B16D2A">
      <w:pPr>
        <w:spacing w:after="0"/>
        <w:rPr>
          <w:rFonts w:ascii="Times New Roman" w:hAnsi="Times New Roman" w:cs="Times New Roman"/>
          <w:sz w:val="24"/>
          <w:szCs w:val="24"/>
        </w:rPr>
      </w:pPr>
      <w:r w:rsidRPr="00D50874">
        <w:rPr>
          <w:rFonts w:ascii="Times New Roman" w:hAnsi="Times New Roman" w:cs="Times New Roman"/>
          <w:sz w:val="24"/>
          <w:szCs w:val="24"/>
        </w:rPr>
        <w:t>Gimnazija „Matija Mesić“ posluje u skladu sa Zakonom o odgoju i obrazovanju u osnovnoj i srednjoj školi Nar. Nov. Broj 87/08, 86/09, 92/10, 105/10, 90/11, 5/12, 16/12, 86/12, 126/12, 94/13, 152/14, 07/17, 68/18, 98/19, 64/20, 151/22, te Statutom škole. Škola obavlja djelatnost srednjoškolskog obrazovanja koja se odvija u dvije smijene.</w:t>
      </w:r>
    </w:p>
    <w:p w14:paraId="23A526FC" w14:textId="77777777" w:rsidR="00B16D2A" w:rsidRPr="00D50874" w:rsidRDefault="004154E0" w:rsidP="004154E0">
      <w:pPr>
        <w:rPr>
          <w:rFonts w:ascii="Times New Roman" w:hAnsi="Times New Roman" w:cs="Times New Roman"/>
          <w:sz w:val="24"/>
          <w:szCs w:val="24"/>
        </w:rPr>
      </w:pPr>
      <w:r w:rsidRPr="00D50874">
        <w:rPr>
          <w:rFonts w:ascii="Times New Roman" w:hAnsi="Times New Roman" w:cs="Times New Roman"/>
          <w:sz w:val="24"/>
          <w:szCs w:val="24"/>
        </w:rPr>
        <w:t xml:space="preserve">Godišnji financijski izvještaji Gimnazije „Matija Mesić“ sastavljeni su nakon što su proknjižene sve poslovne promjene, događaji i transakcije za razdoblje siječanj – prosinac </w:t>
      </w:r>
      <w:r w:rsidR="005A7C2C" w:rsidRPr="00D50874">
        <w:rPr>
          <w:rFonts w:ascii="Times New Roman" w:hAnsi="Times New Roman" w:cs="Times New Roman"/>
          <w:sz w:val="24"/>
          <w:szCs w:val="24"/>
        </w:rPr>
        <w:t>202</w:t>
      </w:r>
      <w:r w:rsidR="00B16D2A" w:rsidRPr="00D50874">
        <w:rPr>
          <w:rFonts w:ascii="Times New Roman" w:hAnsi="Times New Roman" w:cs="Times New Roman"/>
          <w:sz w:val="24"/>
          <w:szCs w:val="24"/>
        </w:rPr>
        <w:t>3</w:t>
      </w:r>
      <w:r w:rsidR="006B4C63" w:rsidRPr="00D50874">
        <w:rPr>
          <w:rFonts w:ascii="Times New Roman" w:hAnsi="Times New Roman" w:cs="Times New Roman"/>
          <w:sz w:val="24"/>
          <w:szCs w:val="24"/>
        </w:rPr>
        <w:t>.</w:t>
      </w:r>
      <w:r w:rsidRPr="00D50874">
        <w:rPr>
          <w:rFonts w:ascii="Times New Roman" w:hAnsi="Times New Roman" w:cs="Times New Roman"/>
          <w:sz w:val="24"/>
          <w:szCs w:val="24"/>
        </w:rPr>
        <w:t xml:space="preserve">, nakon što su knjiženja obavljena pravilno i ažurno temeljem vjerodostojne knjigovodstvene dokumentacije prema propisanom </w:t>
      </w:r>
      <w:r w:rsidR="001F67C3" w:rsidRPr="00D50874">
        <w:rPr>
          <w:rFonts w:ascii="Times New Roman" w:hAnsi="Times New Roman" w:cs="Times New Roman"/>
          <w:sz w:val="24"/>
          <w:szCs w:val="24"/>
        </w:rPr>
        <w:t>R</w:t>
      </w:r>
      <w:r w:rsidRPr="00D50874">
        <w:rPr>
          <w:rFonts w:ascii="Times New Roman" w:hAnsi="Times New Roman" w:cs="Times New Roman"/>
          <w:sz w:val="24"/>
          <w:szCs w:val="24"/>
        </w:rPr>
        <w:t>ačunskom planu i u skladu s financijskim planom odobrenim od nadležnih tijela. Izvještaji su sastavljeni i predat će se prema odredbama Pravilnika o financijskom izvještavanju u proračunskom računovodstvu (Narodne novine br. 03/1</w:t>
      </w:r>
      <w:r w:rsidR="005A7C2C" w:rsidRPr="00D50874">
        <w:rPr>
          <w:rFonts w:ascii="Times New Roman" w:hAnsi="Times New Roman" w:cs="Times New Roman"/>
          <w:sz w:val="24"/>
          <w:szCs w:val="24"/>
        </w:rPr>
        <w:t xml:space="preserve">5, 93/15, 135/15, 2/17, 28/17, </w:t>
      </w:r>
      <w:r w:rsidRPr="00D50874">
        <w:rPr>
          <w:rFonts w:ascii="Times New Roman" w:hAnsi="Times New Roman" w:cs="Times New Roman"/>
          <w:sz w:val="24"/>
          <w:szCs w:val="24"/>
        </w:rPr>
        <w:t>112/18</w:t>
      </w:r>
      <w:r w:rsidR="00B8178B" w:rsidRPr="00D50874">
        <w:rPr>
          <w:rFonts w:ascii="Times New Roman" w:hAnsi="Times New Roman" w:cs="Times New Roman"/>
          <w:sz w:val="24"/>
          <w:szCs w:val="24"/>
        </w:rPr>
        <w:t xml:space="preserve">, </w:t>
      </w:r>
      <w:r w:rsidR="005A7C2C" w:rsidRPr="00D50874">
        <w:rPr>
          <w:rFonts w:ascii="Times New Roman" w:hAnsi="Times New Roman" w:cs="Times New Roman"/>
          <w:sz w:val="24"/>
          <w:szCs w:val="24"/>
        </w:rPr>
        <w:t>126/19</w:t>
      </w:r>
      <w:r w:rsidR="00B8178B" w:rsidRPr="00D50874">
        <w:rPr>
          <w:rFonts w:ascii="Times New Roman" w:hAnsi="Times New Roman" w:cs="Times New Roman"/>
          <w:sz w:val="24"/>
          <w:szCs w:val="24"/>
        </w:rPr>
        <w:t>, 145/20 i 32/21</w:t>
      </w:r>
      <w:r w:rsidRPr="00D50874">
        <w:rPr>
          <w:rFonts w:ascii="Times New Roman" w:hAnsi="Times New Roman" w:cs="Times New Roman"/>
          <w:sz w:val="24"/>
          <w:szCs w:val="24"/>
        </w:rPr>
        <w:t xml:space="preserve">) u </w:t>
      </w:r>
      <w:r w:rsidR="00874584" w:rsidRPr="00D50874">
        <w:rPr>
          <w:rFonts w:ascii="Times New Roman" w:hAnsi="Times New Roman" w:cs="Times New Roman"/>
          <w:sz w:val="24"/>
          <w:szCs w:val="24"/>
        </w:rPr>
        <w:t>zakonom</w:t>
      </w:r>
      <w:r w:rsidRPr="00D50874">
        <w:rPr>
          <w:rFonts w:ascii="Times New Roman" w:hAnsi="Times New Roman" w:cs="Times New Roman"/>
          <w:sz w:val="24"/>
          <w:szCs w:val="24"/>
        </w:rPr>
        <w:t xml:space="preserve"> određenim rokovima što za proračunske korisnike jedinica lokalne i područne</w:t>
      </w:r>
      <w:r w:rsidR="005A7C2C" w:rsidRPr="00D50874">
        <w:rPr>
          <w:rFonts w:ascii="Times New Roman" w:hAnsi="Times New Roman" w:cs="Times New Roman"/>
          <w:sz w:val="24"/>
          <w:szCs w:val="24"/>
        </w:rPr>
        <w:t xml:space="preserve"> samouprave znači predaju do </w:t>
      </w:r>
      <w:r w:rsidR="001F67C3" w:rsidRPr="00D50874">
        <w:rPr>
          <w:rFonts w:ascii="Times New Roman" w:hAnsi="Times New Roman" w:cs="Times New Roman"/>
          <w:sz w:val="24"/>
          <w:szCs w:val="24"/>
        </w:rPr>
        <w:t>31</w:t>
      </w:r>
      <w:r w:rsidR="005A7C2C" w:rsidRPr="00D50874">
        <w:rPr>
          <w:rFonts w:ascii="Times New Roman" w:hAnsi="Times New Roman" w:cs="Times New Roman"/>
          <w:sz w:val="24"/>
          <w:szCs w:val="24"/>
        </w:rPr>
        <w:t xml:space="preserve">. </w:t>
      </w:r>
      <w:r w:rsidR="001F67C3" w:rsidRPr="00D50874">
        <w:rPr>
          <w:rFonts w:ascii="Times New Roman" w:hAnsi="Times New Roman" w:cs="Times New Roman"/>
          <w:sz w:val="24"/>
          <w:szCs w:val="24"/>
        </w:rPr>
        <w:t>siječnja</w:t>
      </w:r>
      <w:r w:rsidR="005A7C2C" w:rsidRPr="00D50874">
        <w:rPr>
          <w:rFonts w:ascii="Times New Roman" w:hAnsi="Times New Roman" w:cs="Times New Roman"/>
          <w:sz w:val="24"/>
          <w:szCs w:val="24"/>
        </w:rPr>
        <w:t xml:space="preserve"> 202</w:t>
      </w:r>
      <w:r w:rsidR="00B16D2A" w:rsidRPr="00D50874">
        <w:rPr>
          <w:rFonts w:ascii="Times New Roman" w:hAnsi="Times New Roman" w:cs="Times New Roman"/>
          <w:sz w:val="24"/>
          <w:szCs w:val="24"/>
        </w:rPr>
        <w:t>4</w:t>
      </w:r>
      <w:r w:rsidRPr="00D50874">
        <w:rPr>
          <w:rFonts w:ascii="Times New Roman" w:hAnsi="Times New Roman" w:cs="Times New Roman"/>
          <w:sz w:val="24"/>
          <w:szCs w:val="24"/>
        </w:rPr>
        <w:t xml:space="preserve">. godine. </w:t>
      </w:r>
      <w:r w:rsidR="00B16D2A" w:rsidRPr="00D50874">
        <w:rPr>
          <w:rFonts w:ascii="Times New Roman" w:hAnsi="Times New Roman" w:cs="Times New Roman"/>
          <w:sz w:val="24"/>
          <w:szCs w:val="24"/>
        </w:rPr>
        <w:t xml:space="preserve"> Obrasci su popunjeni u Registru proračunskih i  izvanproračunskih korisnika na obrascima dostupnim u istom.</w:t>
      </w:r>
    </w:p>
    <w:p w14:paraId="1C920ACB" w14:textId="68C0FB27" w:rsidR="0098677A" w:rsidRPr="00D50874" w:rsidRDefault="00B16D2A" w:rsidP="004154E0">
      <w:pPr>
        <w:rPr>
          <w:rFonts w:ascii="Times New Roman" w:hAnsi="Times New Roman" w:cs="Times New Roman"/>
          <w:sz w:val="24"/>
          <w:szCs w:val="24"/>
        </w:rPr>
      </w:pPr>
      <w:r w:rsidRPr="00D50874">
        <w:rPr>
          <w:rFonts w:ascii="Times New Roman" w:hAnsi="Times New Roman" w:cs="Times New Roman"/>
          <w:sz w:val="24"/>
          <w:szCs w:val="24"/>
        </w:rPr>
        <w:t xml:space="preserve">Osoba odgovorna za sastavljanje financijskih izvještaja jest voditeljica računovodstva Valentina </w:t>
      </w:r>
      <w:proofErr w:type="spellStart"/>
      <w:r w:rsidRPr="00D50874">
        <w:rPr>
          <w:rFonts w:ascii="Times New Roman" w:hAnsi="Times New Roman" w:cs="Times New Roman"/>
          <w:sz w:val="24"/>
          <w:szCs w:val="24"/>
        </w:rPr>
        <w:t>Nižić</w:t>
      </w:r>
      <w:proofErr w:type="spellEnd"/>
      <w:r w:rsidRPr="00D50874">
        <w:rPr>
          <w:rFonts w:ascii="Times New Roman" w:hAnsi="Times New Roman" w:cs="Times New Roman"/>
          <w:sz w:val="24"/>
          <w:szCs w:val="24"/>
        </w:rPr>
        <w:t xml:space="preserve">, </w:t>
      </w:r>
      <w:proofErr w:type="spellStart"/>
      <w:r w:rsidRPr="00D50874">
        <w:rPr>
          <w:rFonts w:ascii="Times New Roman" w:hAnsi="Times New Roman" w:cs="Times New Roman"/>
          <w:sz w:val="24"/>
          <w:szCs w:val="24"/>
        </w:rPr>
        <w:t>mag.oec</w:t>
      </w:r>
      <w:proofErr w:type="spellEnd"/>
      <w:r w:rsidRPr="00D50874">
        <w:rPr>
          <w:rFonts w:ascii="Times New Roman" w:hAnsi="Times New Roman" w:cs="Times New Roman"/>
          <w:sz w:val="24"/>
          <w:szCs w:val="24"/>
        </w:rPr>
        <w:t xml:space="preserve">., a odgovorna za predaju financijskih izvještaja jest ravnateljica Lucija </w:t>
      </w:r>
      <w:proofErr w:type="spellStart"/>
      <w:r w:rsidRPr="00D50874">
        <w:rPr>
          <w:rFonts w:ascii="Times New Roman" w:hAnsi="Times New Roman" w:cs="Times New Roman"/>
          <w:sz w:val="24"/>
          <w:szCs w:val="24"/>
        </w:rPr>
        <w:t>Brnić</w:t>
      </w:r>
      <w:proofErr w:type="spellEnd"/>
      <w:r w:rsidRPr="00D50874">
        <w:rPr>
          <w:rFonts w:ascii="Times New Roman" w:hAnsi="Times New Roman" w:cs="Times New Roman"/>
          <w:sz w:val="24"/>
          <w:szCs w:val="24"/>
        </w:rPr>
        <w:t xml:space="preserve">, dipl. pedagog. </w:t>
      </w:r>
    </w:p>
    <w:p w14:paraId="72FF0033" w14:textId="77777777" w:rsidR="00484E59" w:rsidRPr="00D50874" w:rsidRDefault="00484E59" w:rsidP="004154E0">
      <w:pPr>
        <w:rPr>
          <w:rFonts w:ascii="Times New Roman" w:hAnsi="Times New Roman" w:cs="Times New Roman"/>
          <w:sz w:val="24"/>
          <w:szCs w:val="24"/>
        </w:rPr>
      </w:pPr>
    </w:p>
    <w:p w14:paraId="3BB7A6AE" w14:textId="77777777" w:rsidR="00484E59" w:rsidRPr="00D50874" w:rsidRDefault="00484E59" w:rsidP="004154E0">
      <w:pPr>
        <w:rPr>
          <w:rFonts w:ascii="Times New Roman" w:hAnsi="Times New Roman" w:cs="Times New Roman"/>
          <w:sz w:val="24"/>
          <w:szCs w:val="24"/>
        </w:rPr>
      </w:pPr>
    </w:p>
    <w:p w14:paraId="0F822852" w14:textId="77777777" w:rsidR="00484E59" w:rsidRPr="00D50874" w:rsidRDefault="00484E59" w:rsidP="004154E0">
      <w:pPr>
        <w:rPr>
          <w:rFonts w:ascii="Times New Roman" w:hAnsi="Times New Roman" w:cs="Times New Roman"/>
          <w:sz w:val="24"/>
          <w:szCs w:val="24"/>
        </w:rPr>
      </w:pPr>
    </w:p>
    <w:p w14:paraId="29B4C1F9" w14:textId="6DA4AB28" w:rsidR="00494FF0" w:rsidRPr="00D50874" w:rsidRDefault="00484E59" w:rsidP="00484E59">
      <w:pPr>
        <w:pStyle w:val="Odlomakpopisa"/>
        <w:numPr>
          <w:ilvl w:val="0"/>
          <w:numId w:val="4"/>
        </w:numPr>
        <w:jc w:val="center"/>
        <w:rPr>
          <w:rFonts w:ascii="Times New Roman" w:hAnsi="Times New Roman" w:cs="Times New Roman"/>
          <w:b/>
          <w:sz w:val="24"/>
          <w:szCs w:val="24"/>
          <w:u w:val="single"/>
        </w:rPr>
      </w:pPr>
      <w:r w:rsidRPr="00D50874">
        <w:rPr>
          <w:rFonts w:ascii="Times New Roman" w:hAnsi="Times New Roman" w:cs="Times New Roman"/>
          <w:b/>
          <w:sz w:val="24"/>
          <w:szCs w:val="24"/>
          <w:u w:val="single"/>
        </w:rPr>
        <w:lastRenderedPageBreak/>
        <w:t>BILJEŠKE UZ OBRAZAC BILNCA</w:t>
      </w:r>
    </w:p>
    <w:p w14:paraId="23FCCED0" w14:textId="45CEA915" w:rsidR="00CD31AE" w:rsidRPr="00D50874" w:rsidRDefault="00CD31AE" w:rsidP="004154E0">
      <w:pPr>
        <w:rPr>
          <w:rFonts w:ascii="Times New Roman" w:hAnsi="Times New Roman" w:cs="Times New Roman"/>
          <w:sz w:val="24"/>
          <w:szCs w:val="24"/>
        </w:rPr>
      </w:pPr>
      <w:r w:rsidRPr="00D50874">
        <w:rPr>
          <w:rFonts w:ascii="Times New Roman" w:hAnsi="Times New Roman" w:cs="Times New Roman"/>
          <w:b/>
          <w:sz w:val="24"/>
          <w:szCs w:val="24"/>
        </w:rPr>
        <w:t xml:space="preserve">Bilješka broj 1 – </w:t>
      </w:r>
      <w:r w:rsidR="009F1B98" w:rsidRPr="00D50874">
        <w:rPr>
          <w:rFonts w:ascii="Times New Roman" w:hAnsi="Times New Roman" w:cs="Times New Roman"/>
          <w:b/>
          <w:sz w:val="24"/>
          <w:szCs w:val="24"/>
        </w:rPr>
        <w:t>ŠIFRA BOO2</w:t>
      </w:r>
      <w:r w:rsidRPr="00D50874">
        <w:rPr>
          <w:rFonts w:ascii="Times New Roman" w:hAnsi="Times New Roman" w:cs="Times New Roman"/>
          <w:b/>
          <w:sz w:val="24"/>
          <w:szCs w:val="24"/>
        </w:rPr>
        <w:t xml:space="preserve"> – Nefinancijska imovina – Usporedbom stanja imovine na početku i kraju razdoblja </w:t>
      </w:r>
      <w:r w:rsidRPr="00D50874">
        <w:rPr>
          <w:rFonts w:ascii="Times New Roman" w:hAnsi="Times New Roman" w:cs="Times New Roman"/>
          <w:sz w:val="24"/>
          <w:szCs w:val="24"/>
        </w:rPr>
        <w:t>vrijednost ukupne nefinanc</w:t>
      </w:r>
      <w:r w:rsidR="009F1B98" w:rsidRPr="00D50874">
        <w:rPr>
          <w:rFonts w:ascii="Times New Roman" w:hAnsi="Times New Roman" w:cs="Times New Roman"/>
          <w:sz w:val="24"/>
          <w:szCs w:val="24"/>
        </w:rPr>
        <w:t xml:space="preserve">ijske imovine </w:t>
      </w:r>
      <w:r w:rsidR="00861561" w:rsidRPr="00D50874">
        <w:rPr>
          <w:rFonts w:ascii="Times New Roman" w:hAnsi="Times New Roman" w:cs="Times New Roman"/>
          <w:sz w:val="24"/>
          <w:szCs w:val="24"/>
        </w:rPr>
        <w:t>povećana</w:t>
      </w:r>
      <w:r w:rsidR="009F1B98" w:rsidRPr="00D50874">
        <w:rPr>
          <w:rFonts w:ascii="Times New Roman" w:hAnsi="Times New Roman" w:cs="Times New Roman"/>
          <w:sz w:val="24"/>
          <w:szCs w:val="24"/>
        </w:rPr>
        <w:t xml:space="preserve"> je za </w:t>
      </w:r>
      <w:r w:rsidR="00DA0304" w:rsidRPr="00D50874">
        <w:rPr>
          <w:rFonts w:ascii="Times New Roman" w:hAnsi="Times New Roman" w:cs="Times New Roman"/>
          <w:sz w:val="24"/>
          <w:szCs w:val="24"/>
        </w:rPr>
        <w:t>2,20</w:t>
      </w:r>
      <w:r w:rsidRPr="00D50874">
        <w:rPr>
          <w:rFonts w:ascii="Times New Roman" w:hAnsi="Times New Roman" w:cs="Times New Roman"/>
          <w:sz w:val="24"/>
          <w:szCs w:val="24"/>
        </w:rPr>
        <w:t xml:space="preserve">%. Riječ je </w:t>
      </w:r>
      <w:r w:rsidR="00861561" w:rsidRPr="00D50874">
        <w:rPr>
          <w:rFonts w:ascii="Times New Roman" w:hAnsi="Times New Roman" w:cs="Times New Roman"/>
          <w:sz w:val="24"/>
          <w:szCs w:val="24"/>
        </w:rPr>
        <w:t xml:space="preserve">povećanju  na kontu 0214 Ostali građevinski objekti. Brodsko- posavska županija prenosi Gimnaziji „Matija Mesić“ u vlasništvo ulaganje od 35.574,91 EUR. Riječ je od solarnoj </w:t>
      </w:r>
      <w:proofErr w:type="spellStart"/>
      <w:r w:rsidR="00861561" w:rsidRPr="00D50874">
        <w:rPr>
          <w:rFonts w:ascii="Times New Roman" w:hAnsi="Times New Roman" w:cs="Times New Roman"/>
          <w:sz w:val="24"/>
          <w:szCs w:val="24"/>
        </w:rPr>
        <w:t>fotonaponskoj</w:t>
      </w:r>
      <w:proofErr w:type="spellEnd"/>
      <w:r w:rsidR="00861561" w:rsidRPr="00D50874">
        <w:rPr>
          <w:rFonts w:ascii="Times New Roman" w:hAnsi="Times New Roman" w:cs="Times New Roman"/>
          <w:sz w:val="24"/>
          <w:szCs w:val="24"/>
        </w:rPr>
        <w:t xml:space="preserve"> elektrani. Također, proveden je  redovni godišnji</w:t>
      </w:r>
      <w:r w:rsidRPr="00D50874">
        <w:rPr>
          <w:rFonts w:ascii="Times New Roman" w:hAnsi="Times New Roman" w:cs="Times New Roman"/>
          <w:sz w:val="24"/>
          <w:szCs w:val="24"/>
        </w:rPr>
        <w:t xml:space="preserve"> ispra</w:t>
      </w:r>
      <w:r w:rsidR="00861561" w:rsidRPr="00D50874">
        <w:rPr>
          <w:rFonts w:ascii="Times New Roman" w:hAnsi="Times New Roman" w:cs="Times New Roman"/>
          <w:sz w:val="24"/>
          <w:szCs w:val="24"/>
        </w:rPr>
        <w:t xml:space="preserve">vak </w:t>
      </w:r>
      <w:r w:rsidRPr="00D50874">
        <w:rPr>
          <w:rFonts w:ascii="Times New Roman" w:hAnsi="Times New Roman" w:cs="Times New Roman"/>
          <w:sz w:val="24"/>
          <w:szCs w:val="24"/>
        </w:rPr>
        <w:t xml:space="preserve">vrijednosti nefinancijske imovine po propisanim stopama linearnom metodom, a koji je vrijednosno veći od ulaganja u istu. </w:t>
      </w:r>
    </w:p>
    <w:p w14:paraId="2D71DF35" w14:textId="235F72AB" w:rsidR="002717A6" w:rsidRPr="00D50874" w:rsidRDefault="002717A6" w:rsidP="002717A6">
      <w:pPr>
        <w:rPr>
          <w:rFonts w:ascii="Times New Roman" w:hAnsi="Times New Roman" w:cs="Times New Roman"/>
          <w:sz w:val="24"/>
          <w:szCs w:val="24"/>
        </w:rPr>
      </w:pPr>
      <w:r w:rsidRPr="00D50874">
        <w:rPr>
          <w:rFonts w:ascii="Times New Roman" w:hAnsi="Times New Roman" w:cs="Times New Roman"/>
          <w:b/>
          <w:sz w:val="24"/>
          <w:szCs w:val="24"/>
        </w:rPr>
        <w:t xml:space="preserve">Bilješka broj 2 – AOP 129 –Ostala potraživanja </w:t>
      </w:r>
      <w:r w:rsidRPr="00D50874">
        <w:rPr>
          <w:rFonts w:ascii="Times New Roman" w:hAnsi="Times New Roman" w:cs="Times New Roman"/>
          <w:sz w:val="24"/>
          <w:szCs w:val="24"/>
        </w:rPr>
        <w:t xml:space="preserve">- Vrijednost ostalih potraživanja smanjena je za 35,80 %  i odnosi se na potraživanja za bolovanja preko HZZO-a 2023. g. koja nisu zatvorena. Također, potraživanja se odnose na pretplatu za naknadu za nezapošljavanje invalida jer je škola u pretplati. </w:t>
      </w:r>
    </w:p>
    <w:p w14:paraId="423918B2" w14:textId="3EF747B6" w:rsidR="00170F5B" w:rsidRPr="00D50874" w:rsidRDefault="00170F5B" w:rsidP="004154E0">
      <w:pPr>
        <w:rPr>
          <w:rFonts w:ascii="Times New Roman" w:hAnsi="Times New Roman" w:cs="Times New Roman"/>
          <w:sz w:val="24"/>
          <w:szCs w:val="24"/>
        </w:rPr>
      </w:pPr>
      <w:r w:rsidRPr="00D50874">
        <w:rPr>
          <w:rFonts w:ascii="Times New Roman" w:hAnsi="Times New Roman" w:cs="Times New Roman"/>
          <w:b/>
          <w:sz w:val="24"/>
          <w:szCs w:val="24"/>
        </w:rPr>
        <w:t xml:space="preserve">Bilješka broj </w:t>
      </w:r>
      <w:r w:rsidR="002717A6" w:rsidRPr="00D50874">
        <w:rPr>
          <w:rFonts w:ascii="Times New Roman" w:hAnsi="Times New Roman" w:cs="Times New Roman"/>
          <w:b/>
          <w:sz w:val="24"/>
          <w:szCs w:val="24"/>
        </w:rPr>
        <w:t>3</w:t>
      </w:r>
      <w:r w:rsidR="002400A4" w:rsidRPr="00D50874">
        <w:rPr>
          <w:rFonts w:ascii="Times New Roman" w:hAnsi="Times New Roman" w:cs="Times New Roman"/>
          <w:b/>
          <w:sz w:val="24"/>
          <w:szCs w:val="24"/>
        </w:rPr>
        <w:t xml:space="preserve"> </w:t>
      </w:r>
      <w:r w:rsidRPr="00D50874">
        <w:rPr>
          <w:rFonts w:ascii="Times New Roman" w:hAnsi="Times New Roman" w:cs="Times New Roman"/>
          <w:b/>
          <w:sz w:val="24"/>
          <w:szCs w:val="24"/>
        </w:rPr>
        <w:t xml:space="preserve">– </w:t>
      </w:r>
      <w:r w:rsidR="002717A6" w:rsidRPr="00D50874">
        <w:rPr>
          <w:rFonts w:ascii="Times New Roman" w:hAnsi="Times New Roman" w:cs="Times New Roman"/>
          <w:b/>
          <w:sz w:val="24"/>
          <w:szCs w:val="24"/>
        </w:rPr>
        <w:t>ŠIFRA 163</w:t>
      </w:r>
      <w:r w:rsidRPr="00D50874">
        <w:rPr>
          <w:rFonts w:ascii="Times New Roman" w:hAnsi="Times New Roman" w:cs="Times New Roman"/>
          <w:b/>
          <w:sz w:val="24"/>
          <w:szCs w:val="24"/>
        </w:rPr>
        <w:t>–</w:t>
      </w:r>
      <w:r w:rsidR="002717A6" w:rsidRPr="00D50874">
        <w:rPr>
          <w:rFonts w:ascii="Times New Roman" w:hAnsi="Times New Roman" w:cs="Times New Roman"/>
          <w:b/>
          <w:sz w:val="24"/>
          <w:szCs w:val="24"/>
        </w:rPr>
        <w:t>Potraživanja za pomoći iz inozemstva i od subjekata unutar općeg proračuna</w:t>
      </w:r>
      <w:r w:rsidRPr="00D50874">
        <w:rPr>
          <w:rFonts w:ascii="Times New Roman" w:hAnsi="Times New Roman" w:cs="Times New Roman"/>
          <w:sz w:val="24"/>
          <w:szCs w:val="24"/>
        </w:rPr>
        <w:t xml:space="preserve">– </w:t>
      </w:r>
      <w:r w:rsidR="002717A6" w:rsidRPr="00D50874">
        <w:rPr>
          <w:rFonts w:ascii="Times New Roman" w:hAnsi="Times New Roman" w:cs="Times New Roman"/>
          <w:sz w:val="24"/>
          <w:szCs w:val="24"/>
        </w:rPr>
        <w:t xml:space="preserve"> Vrijednost potraživanja smanjena je za 86,10 % u odnosu na prošlu godinu. Na kontu 163 knjižena su potraživanja za projekt ERASMUS +, a kako je projekt završen u 2023. godini ostalo je nešto sredstava od prošlog projekta. </w:t>
      </w:r>
    </w:p>
    <w:p w14:paraId="24B6E528" w14:textId="29E0BDB6" w:rsidR="008C673B" w:rsidRPr="00D50874" w:rsidRDefault="008C673B" w:rsidP="004154E0">
      <w:pPr>
        <w:rPr>
          <w:rFonts w:ascii="Times New Roman" w:hAnsi="Times New Roman" w:cs="Times New Roman"/>
          <w:sz w:val="24"/>
          <w:szCs w:val="24"/>
        </w:rPr>
      </w:pPr>
      <w:r w:rsidRPr="00D50874">
        <w:rPr>
          <w:rFonts w:ascii="Times New Roman" w:hAnsi="Times New Roman" w:cs="Times New Roman"/>
          <w:b/>
          <w:sz w:val="24"/>
          <w:szCs w:val="24"/>
        </w:rPr>
        <w:t xml:space="preserve">Bilješka broj 4 – ŠIFRA 166- Potraživanja za prihode od prodaje proizvoda i robe te pruženih usluga – </w:t>
      </w:r>
      <w:r w:rsidRPr="00D50874">
        <w:rPr>
          <w:rFonts w:ascii="Times New Roman" w:hAnsi="Times New Roman" w:cs="Times New Roman"/>
          <w:sz w:val="24"/>
          <w:szCs w:val="24"/>
        </w:rPr>
        <w:t xml:space="preserve">Vrijednost potraživanja smanjena je za 74,60 % u odnosu na prošlu godinu jer je temeljem Odluke o otpisu i </w:t>
      </w:r>
      <w:proofErr w:type="spellStart"/>
      <w:r w:rsidRPr="00D50874">
        <w:rPr>
          <w:rFonts w:ascii="Times New Roman" w:hAnsi="Times New Roman" w:cs="Times New Roman"/>
          <w:sz w:val="24"/>
          <w:szCs w:val="24"/>
        </w:rPr>
        <w:t>isknjiženju</w:t>
      </w:r>
      <w:proofErr w:type="spellEnd"/>
      <w:r w:rsidRPr="00D50874">
        <w:rPr>
          <w:rFonts w:ascii="Times New Roman" w:hAnsi="Times New Roman" w:cs="Times New Roman"/>
          <w:sz w:val="24"/>
          <w:szCs w:val="24"/>
        </w:rPr>
        <w:t xml:space="preserve"> potraživanja sa stanjem na dan 31.12.2023. (KLASA: 003-05/24-01, URBROJ: 2178-1-11-01-24-1) otpisana i isknjižena potraživanja za koja su poduzete sve potrebne mjere naplate, ali nisu naplaćena. Iznos potraživanja od 2.075,43 EUR odnosi se na potraživanja za najam dvorane za mjesec prosinac 2023. godine koji će biti naplaćeni u siječnju 2024. godine.  </w:t>
      </w:r>
    </w:p>
    <w:p w14:paraId="6C9FABBD" w14:textId="17C3DF0E" w:rsidR="00EA1EBD" w:rsidRPr="00D50874" w:rsidRDefault="00153549" w:rsidP="004154E0">
      <w:pPr>
        <w:rPr>
          <w:rFonts w:ascii="Times New Roman" w:hAnsi="Times New Roman" w:cs="Times New Roman"/>
          <w:sz w:val="24"/>
          <w:szCs w:val="24"/>
        </w:rPr>
      </w:pPr>
      <w:r w:rsidRPr="00D50874">
        <w:rPr>
          <w:rFonts w:ascii="Times New Roman" w:hAnsi="Times New Roman" w:cs="Times New Roman"/>
          <w:b/>
          <w:sz w:val="24"/>
          <w:szCs w:val="24"/>
        </w:rPr>
        <w:t>Bilješ</w:t>
      </w:r>
      <w:r w:rsidR="00FC7944" w:rsidRPr="00D50874">
        <w:rPr>
          <w:rFonts w:ascii="Times New Roman" w:hAnsi="Times New Roman" w:cs="Times New Roman"/>
          <w:b/>
          <w:sz w:val="24"/>
          <w:szCs w:val="24"/>
        </w:rPr>
        <w:t>ka broj 5</w:t>
      </w:r>
      <w:r w:rsidR="00057696" w:rsidRPr="00D50874">
        <w:rPr>
          <w:rFonts w:ascii="Times New Roman" w:hAnsi="Times New Roman" w:cs="Times New Roman"/>
          <w:b/>
          <w:sz w:val="24"/>
          <w:szCs w:val="24"/>
        </w:rPr>
        <w:t xml:space="preserve">-  </w:t>
      </w:r>
      <w:r w:rsidR="004A7C5B" w:rsidRPr="00D50874">
        <w:rPr>
          <w:rFonts w:ascii="Times New Roman" w:hAnsi="Times New Roman" w:cs="Times New Roman"/>
          <w:b/>
          <w:sz w:val="24"/>
          <w:szCs w:val="24"/>
        </w:rPr>
        <w:t>ŠIFRA 167</w:t>
      </w:r>
      <w:r w:rsidR="00170F5B" w:rsidRPr="00D50874">
        <w:rPr>
          <w:rFonts w:ascii="Times New Roman" w:hAnsi="Times New Roman" w:cs="Times New Roman"/>
          <w:b/>
          <w:sz w:val="24"/>
          <w:szCs w:val="24"/>
        </w:rPr>
        <w:t xml:space="preserve"> </w:t>
      </w:r>
      <w:r w:rsidR="00097027" w:rsidRPr="00D50874">
        <w:rPr>
          <w:rFonts w:ascii="Times New Roman" w:hAnsi="Times New Roman" w:cs="Times New Roman"/>
          <w:b/>
          <w:sz w:val="24"/>
          <w:szCs w:val="24"/>
        </w:rPr>
        <w:t>P</w:t>
      </w:r>
      <w:r w:rsidR="008C1A18" w:rsidRPr="00D50874">
        <w:rPr>
          <w:rFonts w:ascii="Times New Roman" w:hAnsi="Times New Roman" w:cs="Times New Roman"/>
          <w:b/>
          <w:sz w:val="24"/>
          <w:szCs w:val="24"/>
        </w:rPr>
        <w:t>otraž</w:t>
      </w:r>
      <w:r w:rsidR="00EA1EBD" w:rsidRPr="00D50874">
        <w:rPr>
          <w:rFonts w:ascii="Times New Roman" w:hAnsi="Times New Roman" w:cs="Times New Roman"/>
          <w:b/>
          <w:sz w:val="24"/>
          <w:szCs w:val="24"/>
        </w:rPr>
        <w:t>ivanja za prihode iz proračuna</w:t>
      </w:r>
      <w:r w:rsidR="00097027" w:rsidRPr="00D50874">
        <w:rPr>
          <w:rFonts w:ascii="Times New Roman" w:hAnsi="Times New Roman" w:cs="Times New Roman"/>
          <w:sz w:val="24"/>
          <w:szCs w:val="24"/>
        </w:rPr>
        <w:t xml:space="preserve"> – navedena potraživanja predstavljaju stanje </w:t>
      </w:r>
      <w:proofErr w:type="spellStart"/>
      <w:r w:rsidR="00097027" w:rsidRPr="00D50874">
        <w:rPr>
          <w:rFonts w:ascii="Times New Roman" w:hAnsi="Times New Roman" w:cs="Times New Roman"/>
          <w:sz w:val="24"/>
          <w:szCs w:val="24"/>
        </w:rPr>
        <w:t>podračuna</w:t>
      </w:r>
      <w:proofErr w:type="spellEnd"/>
      <w:r w:rsidR="00097027" w:rsidRPr="00D50874">
        <w:rPr>
          <w:rFonts w:ascii="Times New Roman" w:hAnsi="Times New Roman" w:cs="Times New Roman"/>
          <w:sz w:val="24"/>
          <w:szCs w:val="24"/>
        </w:rPr>
        <w:t xml:space="preserve"> u županijskoj riznici koje iznosi </w:t>
      </w:r>
      <w:r w:rsidR="00167D93" w:rsidRPr="00D50874">
        <w:rPr>
          <w:rFonts w:ascii="Times New Roman" w:hAnsi="Times New Roman" w:cs="Times New Roman"/>
          <w:sz w:val="24"/>
          <w:szCs w:val="24"/>
        </w:rPr>
        <w:t>34.862,03</w:t>
      </w:r>
      <w:r w:rsidR="001A6A26" w:rsidRPr="00D50874">
        <w:rPr>
          <w:rFonts w:ascii="Times New Roman" w:hAnsi="Times New Roman" w:cs="Times New Roman"/>
          <w:sz w:val="24"/>
          <w:szCs w:val="24"/>
        </w:rPr>
        <w:t xml:space="preserve"> </w:t>
      </w:r>
      <w:r w:rsidR="00167D93" w:rsidRPr="00D50874">
        <w:rPr>
          <w:rFonts w:ascii="Times New Roman" w:hAnsi="Times New Roman" w:cs="Times New Roman"/>
          <w:sz w:val="24"/>
          <w:szCs w:val="24"/>
        </w:rPr>
        <w:t>EUR</w:t>
      </w:r>
      <w:r w:rsidR="00475063" w:rsidRPr="00D50874">
        <w:rPr>
          <w:rFonts w:ascii="Times New Roman" w:hAnsi="Times New Roman" w:cs="Times New Roman"/>
          <w:sz w:val="24"/>
          <w:szCs w:val="24"/>
        </w:rPr>
        <w:t>, a</w:t>
      </w:r>
      <w:r w:rsidR="00097027" w:rsidRPr="00D50874">
        <w:rPr>
          <w:rFonts w:ascii="Times New Roman" w:hAnsi="Times New Roman" w:cs="Times New Roman"/>
          <w:sz w:val="24"/>
          <w:szCs w:val="24"/>
        </w:rPr>
        <w:t xml:space="preserve"> </w:t>
      </w:r>
      <w:r w:rsidR="00D14306" w:rsidRPr="00D50874">
        <w:rPr>
          <w:rFonts w:ascii="Times New Roman" w:hAnsi="Times New Roman" w:cs="Times New Roman"/>
          <w:sz w:val="24"/>
          <w:szCs w:val="24"/>
        </w:rPr>
        <w:t>koje je raspoloživo u sljedećem razdoblju. S</w:t>
      </w:r>
      <w:r w:rsidR="00097027" w:rsidRPr="00D50874">
        <w:rPr>
          <w:rFonts w:ascii="Times New Roman" w:hAnsi="Times New Roman" w:cs="Times New Roman"/>
          <w:sz w:val="24"/>
          <w:szCs w:val="24"/>
        </w:rPr>
        <w:t xml:space="preserve">učeljavanjem </w:t>
      </w:r>
      <w:r w:rsidR="00D14306" w:rsidRPr="00D50874">
        <w:rPr>
          <w:rFonts w:ascii="Times New Roman" w:hAnsi="Times New Roman" w:cs="Times New Roman"/>
          <w:sz w:val="24"/>
          <w:szCs w:val="24"/>
        </w:rPr>
        <w:t>navedenih sredstava s raspoloživim sredst</w:t>
      </w:r>
      <w:r w:rsidR="00170F5B" w:rsidRPr="00D50874">
        <w:rPr>
          <w:rFonts w:ascii="Times New Roman" w:hAnsi="Times New Roman" w:cs="Times New Roman"/>
          <w:sz w:val="24"/>
          <w:szCs w:val="24"/>
        </w:rPr>
        <w:t>vima iz EU projekata (</w:t>
      </w:r>
      <w:r w:rsidR="00167D93" w:rsidRPr="00D50874">
        <w:rPr>
          <w:rFonts w:ascii="Times New Roman" w:hAnsi="Times New Roman" w:cs="Times New Roman"/>
          <w:sz w:val="24"/>
          <w:szCs w:val="24"/>
        </w:rPr>
        <w:t>1.078,25</w:t>
      </w:r>
      <w:r w:rsidR="002F2F1E" w:rsidRPr="00D50874">
        <w:rPr>
          <w:rFonts w:ascii="Times New Roman" w:hAnsi="Times New Roman" w:cs="Times New Roman"/>
          <w:sz w:val="24"/>
          <w:szCs w:val="24"/>
        </w:rPr>
        <w:t xml:space="preserve"> kn na </w:t>
      </w:r>
      <w:r w:rsidR="004A7C5B" w:rsidRPr="00D50874">
        <w:rPr>
          <w:rFonts w:ascii="Times New Roman" w:hAnsi="Times New Roman" w:cs="Times New Roman"/>
          <w:sz w:val="24"/>
          <w:szCs w:val="24"/>
        </w:rPr>
        <w:t>ŠIFRI</w:t>
      </w:r>
      <w:r w:rsidR="00167D93" w:rsidRPr="00D50874">
        <w:rPr>
          <w:rFonts w:ascii="Times New Roman" w:hAnsi="Times New Roman" w:cs="Times New Roman"/>
          <w:sz w:val="24"/>
          <w:szCs w:val="24"/>
        </w:rPr>
        <w:t xml:space="preserve"> 163</w:t>
      </w:r>
      <w:r w:rsidR="00D14306" w:rsidRPr="00D50874">
        <w:rPr>
          <w:rFonts w:ascii="Times New Roman" w:hAnsi="Times New Roman" w:cs="Times New Roman"/>
          <w:sz w:val="24"/>
          <w:szCs w:val="24"/>
        </w:rPr>
        <w:t xml:space="preserve">) </w:t>
      </w:r>
      <w:r w:rsidR="00097027" w:rsidRPr="00D50874">
        <w:rPr>
          <w:rFonts w:ascii="Times New Roman" w:hAnsi="Times New Roman" w:cs="Times New Roman"/>
          <w:sz w:val="24"/>
          <w:szCs w:val="24"/>
        </w:rPr>
        <w:t>dolazimo do iznosa</w:t>
      </w:r>
      <w:r w:rsidR="00D14306" w:rsidRPr="00D50874">
        <w:rPr>
          <w:rFonts w:ascii="Times New Roman" w:hAnsi="Times New Roman" w:cs="Times New Roman"/>
          <w:sz w:val="24"/>
          <w:szCs w:val="24"/>
        </w:rPr>
        <w:t xml:space="preserve"> od </w:t>
      </w:r>
      <w:r w:rsidR="00167D93" w:rsidRPr="00D50874">
        <w:rPr>
          <w:rFonts w:ascii="Times New Roman" w:hAnsi="Times New Roman" w:cs="Times New Roman"/>
          <w:sz w:val="24"/>
          <w:szCs w:val="24"/>
        </w:rPr>
        <w:t>35.940,28 EUR.</w:t>
      </w:r>
      <w:r w:rsidR="00097027" w:rsidRPr="00D50874">
        <w:rPr>
          <w:rFonts w:ascii="Times New Roman" w:hAnsi="Times New Roman" w:cs="Times New Roman"/>
          <w:sz w:val="24"/>
          <w:szCs w:val="24"/>
        </w:rPr>
        <w:t xml:space="preserve"> raspoloživog u budućem razdoblju </w:t>
      </w:r>
      <w:r w:rsidR="00813177" w:rsidRPr="00D50874">
        <w:rPr>
          <w:rFonts w:ascii="Times New Roman" w:hAnsi="Times New Roman" w:cs="Times New Roman"/>
          <w:sz w:val="24"/>
          <w:szCs w:val="24"/>
        </w:rPr>
        <w:t>koji</w:t>
      </w:r>
      <w:r w:rsidR="00097027" w:rsidRPr="00D50874">
        <w:rPr>
          <w:rFonts w:ascii="Times New Roman" w:hAnsi="Times New Roman" w:cs="Times New Roman"/>
          <w:sz w:val="24"/>
          <w:szCs w:val="24"/>
        </w:rPr>
        <w:t xml:space="preserve"> će se koristiti u daljnjoj analizi </w:t>
      </w:r>
      <w:r w:rsidR="00883B8D" w:rsidRPr="00D50874">
        <w:rPr>
          <w:rFonts w:ascii="Times New Roman" w:hAnsi="Times New Roman" w:cs="Times New Roman"/>
          <w:sz w:val="24"/>
          <w:szCs w:val="24"/>
        </w:rPr>
        <w:t xml:space="preserve">financijskog rezultata </w:t>
      </w:r>
      <w:r w:rsidR="00097027" w:rsidRPr="00D50874">
        <w:rPr>
          <w:rFonts w:ascii="Times New Roman" w:hAnsi="Times New Roman" w:cs="Times New Roman"/>
          <w:sz w:val="24"/>
          <w:szCs w:val="24"/>
        </w:rPr>
        <w:t xml:space="preserve">u sklopu bilješki uz obrazac PR-RAS. </w:t>
      </w:r>
    </w:p>
    <w:p w14:paraId="243966B8" w14:textId="7D427263" w:rsidR="00DA0304" w:rsidRPr="00D50874" w:rsidRDefault="00FC7944" w:rsidP="004154E0">
      <w:pPr>
        <w:rPr>
          <w:rFonts w:ascii="Times New Roman" w:hAnsi="Times New Roman" w:cs="Times New Roman"/>
          <w:sz w:val="24"/>
          <w:szCs w:val="24"/>
        </w:rPr>
      </w:pPr>
      <w:r w:rsidRPr="00D50874">
        <w:rPr>
          <w:rFonts w:ascii="Times New Roman" w:hAnsi="Times New Roman" w:cs="Times New Roman"/>
          <w:b/>
          <w:sz w:val="24"/>
          <w:szCs w:val="24"/>
        </w:rPr>
        <w:t>Bilješka broj 6</w:t>
      </w:r>
      <w:r w:rsidR="00DA0304" w:rsidRPr="00D50874">
        <w:rPr>
          <w:rFonts w:ascii="Times New Roman" w:hAnsi="Times New Roman" w:cs="Times New Roman"/>
          <w:b/>
          <w:sz w:val="24"/>
          <w:szCs w:val="24"/>
        </w:rPr>
        <w:t xml:space="preserve">- </w:t>
      </w:r>
      <w:r w:rsidR="008C673B" w:rsidRPr="00D50874">
        <w:rPr>
          <w:rFonts w:ascii="Times New Roman" w:hAnsi="Times New Roman" w:cs="Times New Roman"/>
          <w:b/>
          <w:sz w:val="24"/>
          <w:szCs w:val="24"/>
        </w:rPr>
        <w:t xml:space="preserve">ŠIFRA 193 </w:t>
      </w:r>
      <w:r w:rsidR="00DA0304" w:rsidRPr="00D50874">
        <w:rPr>
          <w:rFonts w:ascii="Times New Roman" w:hAnsi="Times New Roman" w:cs="Times New Roman"/>
          <w:b/>
          <w:sz w:val="24"/>
          <w:szCs w:val="24"/>
        </w:rPr>
        <w:t>Kontinuirani rashodi budućeg razdoblja</w:t>
      </w:r>
      <w:r w:rsidR="00DA0304" w:rsidRPr="00D50874">
        <w:rPr>
          <w:rFonts w:ascii="Times New Roman" w:hAnsi="Times New Roman" w:cs="Times New Roman"/>
          <w:sz w:val="24"/>
          <w:szCs w:val="24"/>
        </w:rPr>
        <w:t xml:space="preserve"> – Rashodi koji se ne uključuju u tekuće izvještajno razdoblje iskazuje se kao aktivna vremenska razg</w:t>
      </w:r>
      <w:r w:rsidR="00AA0FEE">
        <w:rPr>
          <w:rFonts w:ascii="Times New Roman" w:hAnsi="Times New Roman" w:cs="Times New Roman"/>
          <w:sz w:val="24"/>
          <w:szCs w:val="24"/>
        </w:rPr>
        <w:t xml:space="preserve">raničenja, a odnose se na plaću i </w:t>
      </w:r>
      <w:r w:rsidR="00DA0304" w:rsidRPr="00D50874">
        <w:rPr>
          <w:rFonts w:ascii="Times New Roman" w:hAnsi="Times New Roman" w:cs="Times New Roman"/>
          <w:sz w:val="24"/>
          <w:szCs w:val="24"/>
        </w:rPr>
        <w:t xml:space="preserve"> materijalna prava zaposlenika za prosinac 2023. godine. U odnosu na pr</w:t>
      </w:r>
      <w:r w:rsidR="00533B88">
        <w:rPr>
          <w:rFonts w:ascii="Times New Roman" w:hAnsi="Times New Roman" w:cs="Times New Roman"/>
          <w:sz w:val="24"/>
          <w:szCs w:val="24"/>
        </w:rPr>
        <w:t>ošlu godinu povećani su za 15,10</w:t>
      </w:r>
      <w:r w:rsidR="00DA0304" w:rsidRPr="00D50874">
        <w:rPr>
          <w:rFonts w:ascii="Times New Roman" w:hAnsi="Times New Roman" w:cs="Times New Roman"/>
          <w:sz w:val="24"/>
          <w:szCs w:val="24"/>
        </w:rPr>
        <w:t xml:space="preserve"> % jer je došlo do povećanja osnovnice plaća</w:t>
      </w:r>
      <w:r w:rsidR="00533B88">
        <w:rPr>
          <w:rFonts w:ascii="Times New Roman" w:hAnsi="Times New Roman" w:cs="Times New Roman"/>
          <w:sz w:val="24"/>
          <w:szCs w:val="24"/>
        </w:rPr>
        <w:t xml:space="preserve"> i </w:t>
      </w:r>
      <w:r w:rsidR="00457BFD">
        <w:rPr>
          <w:rFonts w:ascii="Times New Roman" w:hAnsi="Times New Roman" w:cs="Times New Roman"/>
          <w:sz w:val="24"/>
          <w:szCs w:val="24"/>
        </w:rPr>
        <w:t>mat. prava</w:t>
      </w:r>
      <w:r w:rsidR="00533B88">
        <w:rPr>
          <w:rFonts w:ascii="Times New Roman" w:hAnsi="Times New Roman" w:cs="Times New Roman"/>
          <w:sz w:val="24"/>
          <w:szCs w:val="24"/>
        </w:rPr>
        <w:t xml:space="preserve"> zaposlenika. </w:t>
      </w:r>
    </w:p>
    <w:tbl>
      <w:tblPr>
        <w:tblStyle w:val="Reetkatablice"/>
        <w:tblW w:w="0" w:type="auto"/>
        <w:tblLook w:val="04A0" w:firstRow="1" w:lastRow="0" w:firstColumn="1" w:lastColumn="0" w:noHBand="0" w:noVBand="1"/>
      </w:tblPr>
      <w:tblGrid>
        <w:gridCol w:w="1337"/>
        <w:gridCol w:w="4725"/>
        <w:gridCol w:w="3000"/>
      </w:tblGrid>
      <w:tr w:rsidR="00D46B45" w:rsidRPr="00D50874" w14:paraId="4604FDB1" w14:textId="77777777" w:rsidTr="00533B88">
        <w:tc>
          <w:tcPr>
            <w:tcW w:w="1337" w:type="dxa"/>
          </w:tcPr>
          <w:p w14:paraId="68352087" w14:textId="77777777" w:rsidR="00D46B45" w:rsidRPr="00D50874" w:rsidRDefault="00D46B45" w:rsidP="00484267">
            <w:pPr>
              <w:rPr>
                <w:rFonts w:ascii="Times New Roman" w:hAnsi="Times New Roman" w:cs="Times New Roman"/>
                <w:sz w:val="24"/>
                <w:szCs w:val="24"/>
              </w:rPr>
            </w:pPr>
            <w:r w:rsidRPr="00D50874">
              <w:rPr>
                <w:rFonts w:ascii="Times New Roman" w:hAnsi="Times New Roman" w:cs="Times New Roman"/>
                <w:sz w:val="24"/>
                <w:szCs w:val="24"/>
              </w:rPr>
              <w:t>Podskupina</w:t>
            </w:r>
          </w:p>
        </w:tc>
        <w:tc>
          <w:tcPr>
            <w:tcW w:w="4725" w:type="dxa"/>
          </w:tcPr>
          <w:p w14:paraId="592DCDFB" w14:textId="77777777" w:rsidR="00D46B45" w:rsidRPr="00D50874" w:rsidRDefault="00D46B45" w:rsidP="00484267">
            <w:pPr>
              <w:rPr>
                <w:rFonts w:ascii="Times New Roman" w:hAnsi="Times New Roman" w:cs="Times New Roman"/>
                <w:sz w:val="24"/>
                <w:szCs w:val="24"/>
              </w:rPr>
            </w:pPr>
            <w:r w:rsidRPr="00D50874">
              <w:rPr>
                <w:rFonts w:ascii="Times New Roman" w:hAnsi="Times New Roman" w:cs="Times New Roman"/>
                <w:sz w:val="24"/>
                <w:szCs w:val="24"/>
              </w:rPr>
              <w:t>Opis</w:t>
            </w:r>
          </w:p>
        </w:tc>
        <w:tc>
          <w:tcPr>
            <w:tcW w:w="3000" w:type="dxa"/>
          </w:tcPr>
          <w:p w14:paraId="4D440873" w14:textId="77777777" w:rsidR="00D46B45" w:rsidRPr="00D50874" w:rsidRDefault="00D46B45" w:rsidP="00484267">
            <w:pPr>
              <w:rPr>
                <w:rFonts w:ascii="Times New Roman" w:hAnsi="Times New Roman" w:cs="Times New Roman"/>
                <w:sz w:val="24"/>
                <w:szCs w:val="24"/>
              </w:rPr>
            </w:pPr>
            <w:r w:rsidRPr="00D50874">
              <w:rPr>
                <w:rFonts w:ascii="Times New Roman" w:hAnsi="Times New Roman" w:cs="Times New Roman"/>
                <w:sz w:val="24"/>
                <w:szCs w:val="24"/>
              </w:rPr>
              <w:t>Iznos</w:t>
            </w:r>
          </w:p>
        </w:tc>
      </w:tr>
      <w:tr w:rsidR="00D46B45" w:rsidRPr="00D50874" w14:paraId="0EEFEFE4" w14:textId="77777777" w:rsidTr="00533B88">
        <w:tc>
          <w:tcPr>
            <w:tcW w:w="1337" w:type="dxa"/>
          </w:tcPr>
          <w:p w14:paraId="488547F1" w14:textId="77777777" w:rsidR="00D46B45" w:rsidRPr="00D50874" w:rsidRDefault="00D46B45" w:rsidP="00484267">
            <w:pPr>
              <w:rPr>
                <w:rFonts w:ascii="Times New Roman" w:hAnsi="Times New Roman" w:cs="Times New Roman"/>
                <w:sz w:val="24"/>
                <w:szCs w:val="24"/>
              </w:rPr>
            </w:pPr>
            <w:r w:rsidRPr="00D50874">
              <w:rPr>
                <w:rFonts w:ascii="Times New Roman" w:hAnsi="Times New Roman" w:cs="Times New Roman"/>
                <w:sz w:val="24"/>
                <w:szCs w:val="24"/>
              </w:rPr>
              <w:t>193</w:t>
            </w:r>
          </w:p>
        </w:tc>
        <w:tc>
          <w:tcPr>
            <w:tcW w:w="7725" w:type="dxa"/>
            <w:gridSpan w:val="2"/>
          </w:tcPr>
          <w:p w14:paraId="3C25BDD2" w14:textId="77777777" w:rsidR="00D46B45" w:rsidRPr="00D50874" w:rsidRDefault="00D46B45" w:rsidP="00484267">
            <w:pPr>
              <w:jc w:val="center"/>
              <w:rPr>
                <w:rFonts w:ascii="Times New Roman" w:hAnsi="Times New Roman" w:cs="Times New Roman"/>
                <w:sz w:val="24"/>
                <w:szCs w:val="24"/>
              </w:rPr>
            </w:pPr>
            <w:r w:rsidRPr="00D50874">
              <w:rPr>
                <w:rFonts w:ascii="Times New Roman" w:hAnsi="Times New Roman" w:cs="Times New Roman"/>
                <w:sz w:val="24"/>
                <w:szCs w:val="24"/>
              </w:rPr>
              <w:t>Kontinuirani rashodi budućih razdoblja</w:t>
            </w:r>
          </w:p>
        </w:tc>
      </w:tr>
      <w:tr w:rsidR="00D46B45" w:rsidRPr="00D50874" w14:paraId="0AAC6A4B" w14:textId="77777777" w:rsidTr="00533B88">
        <w:tc>
          <w:tcPr>
            <w:tcW w:w="1337" w:type="dxa"/>
          </w:tcPr>
          <w:p w14:paraId="25D2C610" w14:textId="71D602C5" w:rsidR="00D46B45" w:rsidRPr="00D50874" w:rsidRDefault="00D46B45" w:rsidP="00484267">
            <w:pPr>
              <w:rPr>
                <w:rFonts w:ascii="Times New Roman" w:hAnsi="Times New Roman" w:cs="Times New Roman"/>
                <w:sz w:val="24"/>
                <w:szCs w:val="24"/>
              </w:rPr>
            </w:pPr>
          </w:p>
        </w:tc>
        <w:tc>
          <w:tcPr>
            <w:tcW w:w="4725" w:type="dxa"/>
          </w:tcPr>
          <w:p w14:paraId="22050B30" w14:textId="77777777" w:rsidR="00D46B45" w:rsidRPr="00D50874" w:rsidRDefault="00D46B45" w:rsidP="00484267">
            <w:pPr>
              <w:rPr>
                <w:rFonts w:ascii="Times New Roman" w:hAnsi="Times New Roman" w:cs="Times New Roman"/>
                <w:sz w:val="24"/>
                <w:szCs w:val="24"/>
              </w:rPr>
            </w:pPr>
            <w:r w:rsidRPr="00D50874">
              <w:rPr>
                <w:rFonts w:ascii="Times New Roman" w:hAnsi="Times New Roman" w:cs="Times New Roman"/>
                <w:sz w:val="24"/>
                <w:szCs w:val="24"/>
              </w:rPr>
              <w:t>Obračun plaće 12/23</w:t>
            </w:r>
          </w:p>
        </w:tc>
        <w:tc>
          <w:tcPr>
            <w:tcW w:w="3000" w:type="dxa"/>
          </w:tcPr>
          <w:p w14:paraId="368AECD5" w14:textId="77777777" w:rsidR="00D46B45" w:rsidRPr="00D50874" w:rsidRDefault="00D46B45" w:rsidP="00484267">
            <w:pPr>
              <w:jc w:val="right"/>
              <w:rPr>
                <w:rFonts w:ascii="Times New Roman" w:hAnsi="Times New Roman" w:cs="Times New Roman"/>
                <w:sz w:val="24"/>
                <w:szCs w:val="24"/>
              </w:rPr>
            </w:pPr>
            <w:r w:rsidRPr="00D50874">
              <w:rPr>
                <w:rFonts w:ascii="Times New Roman" w:hAnsi="Times New Roman" w:cs="Times New Roman"/>
                <w:sz w:val="24"/>
                <w:szCs w:val="24"/>
              </w:rPr>
              <w:t>159.428,96</w:t>
            </w:r>
          </w:p>
        </w:tc>
      </w:tr>
      <w:tr w:rsidR="00D46B45" w:rsidRPr="00D50874" w14:paraId="2F11E3C8" w14:textId="77777777" w:rsidTr="00533B88">
        <w:tc>
          <w:tcPr>
            <w:tcW w:w="1337" w:type="dxa"/>
          </w:tcPr>
          <w:p w14:paraId="6FC8BC7A" w14:textId="64AEA064" w:rsidR="00D46B45" w:rsidRPr="00D50874" w:rsidRDefault="00D46B45" w:rsidP="00484267">
            <w:pPr>
              <w:rPr>
                <w:rFonts w:ascii="Times New Roman" w:hAnsi="Times New Roman" w:cs="Times New Roman"/>
                <w:sz w:val="24"/>
                <w:szCs w:val="24"/>
              </w:rPr>
            </w:pPr>
          </w:p>
        </w:tc>
        <w:tc>
          <w:tcPr>
            <w:tcW w:w="4725" w:type="dxa"/>
          </w:tcPr>
          <w:p w14:paraId="02F382EB" w14:textId="77777777" w:rsidR="00D46B45" w:rsidRPr="00D50874" w:rsidRDefault="00D46B45" w:rsidP="00484267">
            <w:pPr>
              <w:rPr>
                <w:rFonts w:ascii="Times New Roman" w:hAnsi="Times New Roman" w:cs="Times New Roman"/>
                <w:sz w:val="24"/>
                <w:szCs w:val="24"/>
              </w:rPr>
            </w:pPr>
            <w:r w:rsidRPr="00D50874">
              <w:rPr>
                <w:rFonts w:ascii="Times New Roman" w:hAnsi="Times New Roman" w:cs="Times New Roman"/>
                <w:sz w:val="24"/>
                <w:szCs w:val="24"/>
              </w:rPr>
              <w:t>Obračun mat. prava 12/23</w:t>
            </w:r>
          </w:p>
        </w:tc>
        <w:tc>
          <w:tcPr>
            <w:tcW w:w="3000" w:type="dxa"/>
          </w:tcPr>
          <w:p w14:paraId="52F228BE" w14:textId="77777777" w:rsidR="00D46B45" w:rsidRPr="00D50874" w:rsidRDefault="00D46B45" w:rsidP="00484267">
            <w:pPr>
              <w:jc w:val="right"/>
              <w:rPr>
                <w:rFonts w:ascii="Times New Roman" w:hAnsi="Times New Roman" w:cs="Times New Roman"/>
                <w:sz w:val="24"/>
                <w:szCs w:val="24"/>
              </w:rPr>
            </w:pPr>
            <w:r w:rsidRPr="00D50874">
              <w:rPr>
                <w:rFonts w:ascii="Times New Roman" w:hAnsi="Times New Roman" w:cs="Times New Roman"/>
                <w:sz w:val="24"/>
                <w:szCs w:val="24"/>
              </w:rPr>
              <w:t>613,91</w:t>
            </w:r>
          </w:p>
        </w:tc>
      </w:tr>
      <w:tr w:rsidR="00D46B45" w:rsidRPr="00D50874" w14:paraId="485F3348" w14:textId="77777777" w:rsidTr="00533B88">
        <w:tc>
          <w:tcPr>
            <w:tcW w:w="1337" w:type="dxa"/>
          </w:tcPr>
          <w:p w14:paraId="5C5C4992" w14:textId="77777777" w:rsidR="00D46B45" w:rsidRPr="00D50874" w:rsidRDefault="00D46B45" w:rsidP="00484267">
            <w:pPr>
              <w:rPr>
                <w:rFonts w:ascii="Times New Roman" w:hAnsi="Times New Roman" w:cs="Times New Roman"/>
                <w:sz w:val="24"/>
                <w:szCs w:val="24"/>
              </w:rPr>
            </w:pPr>
          </w:p>
        </w:tc>
        <w:tc>
          <w:tcPr>
            <w:tcW w:w="4725" w:type="dxa"/>
          </w:tcPr>
          <w:p w14:paraId="5B7F3EAE" w14:textId="77777777" w:rsidR="00D46B45" w:rsidRPr="00D50874" w:rsidRDefault="00D46B45" w:rsidP="00484267">
            <w:pPr>
              <w:rPr>
                <w:rFonts w:ascii="Times New Roman" w:hAnsi="Times New Roman" w:cs="Times New Roman"/>
                <w:sz w:val="24"/>
                <w:szCs w:val="24"/>
              </w:rPr>
            </w:pPr>
            <w:r w:rsidRPr="00D50874">
              <w:rPr>
                <w:rFonts w:ascii="Times New Roman" w:hAnsi="Times New Roman" w:cs="Times New Roman"/>
                <w:sz w:val="24"/>
                <w:szCs w:val="24"/>
              </w:rPr>
              <w:t>Ukupno:</w:t>
            </w:r>
          </w:p>
        </w:tc>
        <w:tc>
          <w:tcPr>
            <w:tcW w:w="3000" w:type="dxa"/>
          </w:tcPr>
          <w:p w14:paraId="3B946E7B" w14:textId="0FAF7FD8" w:rsidR="00D46B45" w:rsidRPr="00D50874" w:rsidRDefault="00533B88" w:rsidP="00484267">
            <w:pPr>
              <w:jc w:val="right"/>
              <w:rPr>
                <w:rFonts w:ascii="Times New Roman" w:hAnsi="Times New Roman" w:cs="Times New Roman"/>
                <w:sz w:val="24"/>
                <w:szCs w:val="24"/>
              </w:rPr>
            </w:pPr>
            <w:r>
              <w:rPr>
                <w:rFonts w:ascii="Times New Roman" w:hAnsi="Times New Roman" w:cs="Times New Roman"/>
                <w:sz w:val="24"/>
                <w:szCs w:val="24"/>
              </w:rPr>
              <w:t>160.042,87</w:t>
            </w:r>
          </w:p>
        </w:tc>
      </w:tr>
      <w:tr w:rsidR="00D46B45" w:rsidRPr="00D50874" w14:paraId="0A9D25CE" w14:textId="77777777" w:rsidTr="00533B88">
        <w:tc>
          <w:tcPr>
            <w:tcW w:w="6062" w:type="dxa"/>
            <w:gridSpan w:val="2"/>
          </w:tcPr>
          <w:p w14:paraId="073F3FC1" w14:textId="77777777" w:rsidR="00D46B45" w:rsidRPr="00D50874" w:rsidRDefault="00D46B45" w:rsidP="00484267">
            <w:pPr>
              <w:rPr>
                <w:rFonts w:ascii="Times New Roman" w:hAnsi="Times New Roman" w:cs="Times New Roman"/>
                <w:sz w:val="24"/>
                <w:szCs w:val="24"/>
              </w:rPr>
            </w:pPr>
            <w:r w:rsidRPr="00D50874">
              <w:rPr>
                <w:rFonts w:ascii="Times New Roman" w:hAnsi="Times New Roman" w:cs="Times New Roman"/>
                <w:sz w:val="24"/>
                <w:szCs w:val="24"/>
              </w:rPr>
              <w:t>UKUPNO AKTIVNA VREMENSKA RAZGRANIČENJA</w:t>
            </w:r>
          </w:p>
        </w:tc>
        <w:tc>
          <w:tcPr>
            <w:tcW w:w="3000" w:type="dxa"/>
          </w:tcPr>
          <w:p w14:paraId="207D867D" w14:textId="5AC8347E" w:rsidR="00D46B45" w:rsidRPr="00D50874" w:rsidRDefault="00533B88" w:rsidP="00484267">
            <w:pPr>
              <w:jc w:val="right"/>
              <w:rPr>
                <w:rFonts w:ascii="Times New Roman" w:hAnsi="Times New Roman" w:cs="Times New Roman"/>
                <w:b/>
                <w:sz w:val="24"/>
                <w:szCs w:val="24"/>
              </w:rPr>
            </w:pPr>
            <w:r>
              <w:rPr>
                <w:rFonts w:ascii="Times New Roman" w:hAnsi="Times New Roman" w:cs="Times New Roman"/>
                <w:b/>
                <w:sz w:val="24"/>
                <w:szCs w:val="24"/>
              </w:rPr>
              <w:t>160.042,87</w:t>
            </w:r>
          </w:p>
        </w:tc>
      </w:tr>
    </w:tbl>
    <w:p w14:paraId="49FF74EA" w14:textId="77777777" w:rsidR="00D46B45" w:rsidRPr="00D50874" w:rsidRDefault="00D46B45" w:rsidP="004154E0">
      <w:pPr>
        <w:rPr>
          <w:rFonts w:ascii="Times New Roman" w:hAnsi="Times New Roman" w:cs="Times New Roman"/>
          <w:sz w:val="24"/>
          <w:szCs w:val="24"/>
        </w:rPr>
      </w:pPr>
    </w:p>
    <w:p w14:paraId="448C66EC" w14:textId="33A35807" w:rsidR="00D1738B" w:rsidRPr="00D50874" w:rsidRDefault="004A7C5B" w:rsidP="004154E0">
      <w:pPr>
        <w:rPr>
          <w:rFonts w:ascii="Times New Roman" w:hAnsi="Times New Roman" w:cs="Times New Roman"/>
          <w:sz w:val="24"/>
          <w:szCs w:val="24"/>
        </w:rPr>
      </w:pPr>
      <w:r w:rsidRPr="00D50874">
        <w:rPr>
          <w:rFonts w:ascii="Times New Roman" w:hAnsi="Times New Roman" w:cs="Times New Roman"/>
          <w:b/>
          <w:sz w:val="24"/>
          <w:szCs w:val="24"/>
        </w:rPr>
        <w:t>Bil</w:t>
      </w:r>
      <w:r w:rsidR="00DA0304" w:rsidRPr="00D50874">
        <w:rPr>
          <w:rFonts w:ascii="Times New Roman" w:hAnsi="Times New Roman" w:cs="Times New Roman"/>
          <w:b/>
          <w:sz w:val="24"/>
          <w:szCs w:val="24"/>
        </w:rPr>
        <w:t>ješka broj 6</w:t>
      </w:r>
      <w:r w:rsidR="00D14306" w:rsidRPr="00D50874">
        <w:rPr>
          <w:rFonts w:ascii="Times New Roman" w:hAnsi="Times New Roman" w:cs="Times New Roman"/>
          <w:b/>
          <w:sz w:val="24"/>
          <w:szCs w:val="24"/>
        </w:rPr>
        <w:t xml:space="preserve"> - </w:t>
      </w:r>
      <w:r w:rsidR="008C1A18" w:rsidRPr="00D50874">
        <w:rPr>
          <w:rFonts w:ascii="Times New Roman" w:hAnsi="Times New Roman" w:cs="Times New Roman"/>
          <w:b/>
          <w:sz w:val="24"/>
          <w:szCs w:val="24"/>
        </w:rPr>
        <w:t xml:space="preserve">Obvezna bilješka uz Bilancu </w:t>
      </w:r>
      <w:r w:rsidR="00B713B1" w:rsidRPr="00D50874">
        <w:rPr>
          <w:rFonts w:ascii="Times New Roman" w:hAnsi="Times New Roman" w:cs="Times New Roman"/>
          <w:b/>
          <w:sz w:val="24"/>
          <w:szCs w:val="24"/>
        </w:rPr>
        <w:t xml:space="preserve">sukladno čl.14. Pravilnika o financijskom izvještavanju u proračunskom računovodstvu </w:t>
      </w:r>
      <w:r w:rsidR="008C1A18" w:rsidRPr="00D50874">
        <w:rPr>
          <w:rFonts w:ascii="Times New Roman" w:hAnsi="Times New Roman" w:cs="Times New Roman"/>
          <w:sz w:val="24"/>
          <w:szCs w:val="24"/>
        </w:rPr>
        <w:t>–</w:t>
      </w:r>
      <w:r w:rsidR="00D14306" w:rsidRPr="00D50874">
        <w:rPr>
          <w:rFonts w:ascii="Times New Roman" w:hAnsi="Times New Roman" w:cs="Times New Roman"/>
          <w:sz w:val="24"/>
          <w:szCs w:val="24"/>
        </w:rPr>
        <w:t xml:space="preserve"> </w:t>
      </w:r>
      <w:r w:rsidR="000B6A38" w:rsidRPr="00D50874">
        <w:rPr>
          <w:rFonts w:ascii="Times New Roman" w:hAnsi="Times New Roman" w:cs="Times New Roman"/>
          <w:sz w:val="24"/>
          <w:szCs w:val="24"/>
        </w:rPr>
        <w:t xml:space="preserve">sukladno obveznoj pomoćnoj analitičkoj </w:t>
      </w:r>
      <w:r w:rsidR="000B6A38" w:rsidRPr="00D50874">
        <w:rPr>
          <w:rFonts w:ascii="Times New Roman" w:hAnsi="Times New Roman" w:cs="Times New Roman"/>
          <w:sz w:val="24"/>
          <w:szCs w:val="24"/>
        </w:rPr>
        <w:lastRenderedPageBreak/>
        <w:t xml:space="preserve">evidenciji potencijalnih </w:t>
      </w:r>
      <w:r w:rsidR="00CA0894" w:rsidRPr="00D50874">
        <w:rPr>
          <w:rFonts w:ascii="Times New Roman" w:hAnsi="Times New Roman" w:cs="Times New Roman"/>
          <w:sz w:val="24"/>
          <w:szCs w:val="24"/>
        </w:rPr>
        <w:t>obveza po osnovi sudskih sporova u tijeku</w:t>
      </w:r>
      <w:r w:rsidR="00475063" w:rsidRPr="00D50874">
        <w:rPr>
          <w:rFonts w:ascii="Times New Roman" w:hAnsi="Times New Roman" w:cs="Times New Roman"/>
          <w:sz w:val="24"/>
          <w:szCs w:val="24"/>
        </w:rPr>
        <w:t xml:space="preserve"> koju propisuje</w:t>
      </w:r>
      <w:r w:rsidR="00CA0894" w:rsidRPr="00D50874">
        <w:rPr>
          <w:rFonts w:ascii="Times New Roman" w:hAnsi="Times New Roman" w:cs="Times New Roman"/>
          <w:sz w:val="24"/>
          <w:szCs w:val="24"/>
        </w:rPr>
        <w:t xml:space="preserve"> čl. 7. st. 5. Pravilnika o proračunskom računovodstvu i Računskom planu,</w:t>
      </w:r>
      <w:r w:rsidR="00FF50F9" w:rsidRPr="00D50874">
        <w:rPr>
          <w:rFonts w:ascii="Times New Roman" w:hAnsi="Times New Roman" w:cs="Times New Roman"/>
          <w:sz w:val="24"/>
          <w:szCs w:val="24"/>
        </w:rPr>
        <w:t xml:space="preserve"> </w:t>
      </w:r>
      <w:r w:rsidR="002F2F1E" w:rsidRPr="00D50874">
        <w:rPr>
          <w:rFonts w:ascii="Times New Roman" w:hAnsi="Times New Roman" w:cs="Times New Roman"/>
          <w:sz w:val="24"/>
          <w:szCs w:val="24"/>
        </w:rPr>
        <w:t xml:space="preserve">a koja je </w:t>
      </w:r>
      <w:r w:rsidR="00475063" w:rsidRPr="00D50874">
        <w:rPr>
          <w:rFonts w:ascii="Times New Roman" w:hAnsi="Times New Roman" w:cs="Times New Roman"/>
          <w:sz w:val="24"/>
          <w:szCs w:val="24"/>
        </w:rPr>
        <w:t>obuhvaćena</w:t>
      </w:r>
      <w:r w:rsidR="002F2F1E" w:rsidRPr="00D50874">
        <w:rPr>
          <w:rFonts w:ascii="Times New Roman" w:hAnsi="Times New Roman" w:cs="Times New Roman"/>
          <w:sz w:val="24"/>
          <w:szCs w:val="24"/>
        </w:rPr>
        <w:t xml:space="preserve"> i</w:t>
      </w:r>
      <w:r w:rsidR="00FF50F9" w:rsidRPr="00D50874">
        <w:rPr>
          <w:rFonts w:ascii="Times New Roman" w:hAnsi="Times New Roman" w:cs="Times New Roman"/>
          <w:sz w:val="24"/>
          <w:szCs w:val="24"/>
        </w:rPr>
        <w:t xml:space="preserve"> redovnim godišnjim popisom imovine i obveza (prema čl. </w:t>
      </w:r>
      <w:r w:rsidR="008E7676" w:rsidRPr="00D50874">
        <w:rPr>
          <w:rFonts w:ascii="Times New Roman" w:hAnsi="Times New Roman" w:cs="Times New Roman"/>
          <w:sz w:val="24"/>
          <w:szCs w:val="24"/>
        </w:rPr>
        <w:t>14. st.3. Pravilnika o proračunskom računovodstvu)</w:t>
      </w:r>
      <w:r w:rsidR="00861BDD" w:rsidRPr="00D50874">
        <w:rPr>
          <w:rFonts w:ascii="Times New Roman" w:hAnsi="Times New Roman" w:cs="Times New Roman"/>
          <w:sz w:val="24"/>
          <w:szCs w:val="24"/>
        </w:rPr>
        <w:t xml:space="preserve"> </w:t>
      </w:r>
      <w:r w:rsidR="003713DF" w:rsidRPr="00D50874">
        <w:rPr>
          <w:rFonts w:ascii="Times New Roman" w:hAnsi="Times New Roman" w:cs="Times New Roman"/>
          <w:sz w:val="24"/>
          <w:szCs w:val="24"/>
        </w:rPr>
        <w:t>obvezna bilješka iz navedenog Pravilnika se ne iskazuje jer školska ustanova nema iskazane podatke u svojoj Bilanci.</w:t>
      </w:r>
    </w:p>
    <w:p w14:paraId="0A77F974" w14:textId="5C13799B" w:rsidR="00FC7944" w:rsidRPr="00D50874" w:rsidRDefault="00FC7944" w:rsidP="004154E0">
      <w:pPr>
        <w:rPr>
          <w:rFonts w:ascii="Times New Roman" w:hAnsi="Times New Roman" w:cs="Times New Roman"/>
          <w:sz w:val="24"/>
          <w:szCs w:val="24"/>
        </w:rPr>
      </w:pPr>
      <w:r w:rsidRPr="00D50874">
        <w:rPr>
          <w:rFonts w:ascii="Times New Roman" w:hAnsi="Times New Roman" w:cs="Times New Roman"/>
          <w:b/>
          <w:sz w:val="24"/>
          <w:szCs w:val="24"/>
        </w:rPr>
        <w:t xml:space="preserve">Bilješka broj 7- ŠIFRA 922 – Višak / manjak prihoda – </w:t>
      </w:r>
      <w:r w:rsidRPr="00D50874">
        <w:rPr>
          <w:rFonts w:ascii="Times New Roman" w:hAnsi="Times New Roman" w:cs="Times New Roman"/>
          <w:sz w:val="24"/>
          <w:szCs w:val="24"/>
        </w:rPr>
        <w:t xml:space="preserve">U 2023. godini evidentirani su kapitalni prijenosi sredstava u iznosu 2.121,99 EUR te je sukladno čl. 82. Pravilnika o proračunskom računovodstvu i računskom planu provedena obvezna korekcija rezultata. Nakon korekcije Višak prihoda poslovanja 92211 iznosi </w:t>
      </w:r>
      <w:r w:rsidR="001E6A8F">
        <w:rPr>
          <w:rFonts w:ascii="Times New Roman" w:hAnsi="Times New Roman" w:cs="Times New Roman"/>
          <w:sz w:val="24"/>
          <w:szCs w:val="24"/>
        </w:rPr>
        <w:t>280.928,06</w:t>
      </w:r>
      <w:r w:rsidRPr="00D50874">
        <w:rPr>
          <w:rFonts w:ascii="Times New Roman" w:hAnsi="Times New Roman" w:cs="Times New Roman"/>
          <w:sz w:val="24"/>
          <w:szCs w:val="24"/>
        </w:rPr>
        <w:t xml:space="preserve"> EUR. Manjak prihoda od nefinancijske imovine nakon obvezne korekcije iznosi 263.162,19 EUR. Preostali iznos manjka prihoda od nefinancijske imovine pokriti će se nakon donošenja odluke o raspodjeli rezultata. </w:t>
      </w:r>
    </w:p>
    <w:p w14:paraId="0A9DE7B4" w14:textId="79A3FB98" w:rsidR="00B76EB3" w:rsidRPr="00D50874" w:rsidRDefault="00B76EB3" w:rsidP="004154E0">
      <w:pPr>
        <w:rPr>
          <w:rFonts w:ascii="Times New Roman" w:hAnsi="Times New Roman" w:cs="Times New Roman"/>
          <w:sz w:val="24"/>
          <w:szCs w:val="24"/>
        </w:rPr>
      </w:pPr>
      <w:r w:rsidRPr="00D50874">
        <w:rPr>
          <w:rFonts w:ascii="Times New Roman" w:hAnsi="Times New Roman" w:cs="Times New Roman"/>
          <w:b/>
          <w:sz w:val="24"/>
          <w:szCs w:val="24"/>
        </w:rPr>
        <w:t xml:space="preserve">Bilješka broj 8- ŠIFRA 991 i 996 – </w:t>
      </w:r>
      <w:proofErr w:type="spellStart"/>
      <w:r w:rsidRPr="00D50874">
        <w:rPr>
          <w:rFonts w:ascii="Times New Roman" w:hAnsi="Times New Roman" w:cs="Times New Roman"/>
          <w:b/>
          <w:sz w:val="24"/>
          <w:szCs w:val="24"/>
        </w:rPr>
        <w:t>Izvanbilančni</w:t>
      </w:r>
      <w:proofErr w:type="spellEnd"/>
      <w:r w:rsidRPr="00D50874">
        <w:rPr>
          <w:rFonts w:ascii="Times New Roman" w:hAnsi="Times New Roman" w:cs="Times New Roman"/>
          <w:b/>
          <w:sz w:val="24"/>
          <w:szCs w:val="24"/>
        </w:rPr>
        <w:t xml:space="preserve"> zapisi – </w:t>
      </w:r>
      <w:r w:rsidRPr="00D50874">
        <w:rPr>
          <w:rFonts w:ascii="Times New Roman" w:hAnsi="Times New Roman" w:cs="Times New Roman"/>
          <w:sz w:val="24"/>
          <w:szCs w:val="24"/>
        </w:rPr>
        <w:t xml:space="preserve">Vrijednost je povećana za 117 % u odnosu na prošlu godinu, a razlog povećanja je vrijednost </w:t>
      </w:r>
      <w:r w:rsidR="00484E59" w:rsidRPr="00D50874">
        <w:rPr>
          <w:rFonts w:ascii="Times New Roman" w:hAnsi="Times New Roman" w:cs="Times New Roman"/>
          <w:sz w:val="24"/>
          <w:szCs w:val="24"/>
        </w:rPr>
        <w:t>tuđe opreme (</w:t>
      </w:r>
      <w:proofErr w:type="spellStart"/>
      <w:r w:rsidR="00484E59" w:rsidRPr="00D50874">
        <w:rPr>
          <w:rFonts w:ascii="Times New Roman" w:hAnsi="Times New Roman" w:cs="Times New Roman"/>
          <w:sz w:val="24"/>
          <w:szCs w:val="24"/>
        </w:rPr>
        <w:t>Carneta</w:t>
      </w:r>
      <w:proofErr w:type="spellEnd"/>
      <w:r w:rsidR="00484E59" w:rsidRPr="00D50874">
        <w:rPr>
          <w:rFonts w:ascii="Times New Roman" w:hAnsi="Times New Roman" w:cs="Times New Roman"/>
          <w:sz w:val="24"/>
          <w:szCs w:val="24"/>
        </w:rPr>
        <w:t xml:space="preserve">) </w:t>
      </w:r>
      <w:r w:rsidRPr="00D50874">
        <w:rPr>
          <w:rFonts w:ascii="Times New Roman" w:hAnsi="Times New Roman" w:cs="Times New Roman"/>
          <w:sz w:val="24"/>
          <w:szCs w:val="24"/>
        </w:rPr>
        <w:t xml:space="preserve">koju je škola dobila </w:t>
      </w:r>
      <w:r w:rsidR="00484E59" w:rsidRPr="00D50874">
        <w:rPr>
          <w:rFonts w:ascii="Times New Roman" w:hAnsi="Times New Roman" w:cs="Times New Roman"/>
          <w:sz w:val="24"/>
          <w:szCs w:val="24"/>
        </w:rPr>
        <w:t xml:space="preserve">na korištenje </w:t>
      </w:r>
      <w:r w:rsidRPr="00D50874">
        <w:rPr>
          <w:rFonts w:ascii="Times New Roman" w:hAnsi="Times New Roman" w:cs="Times New Roman"/>
          <w:sz w:val="24"/>
          <w:szCs w:val="24"/>
        </w:rPr>
        <w:t xml:space="preserve">u 2023. godini i sveukupno iznosi 52.260,75 EUR.  </w:t>
      </w:r>
    </w:p>
    <w:p w14:paraId="1FB80E08" w14:textId="77777777" w:rsidR="00484E59" w:rsidRPr="00D50874" w:rsidRDefault="00484E59" w:rsidP="004154E0">
      <w:pPr>
        <w:rPr>
          <w:rFonts w:ascii="Times New Roman" w:hAnsi="Times New Roman" w:cs="Times New Roman"/>
          <w:sz w:val="24"/>
          <w:szCs w:val="24"/>
        </w:rPr>
      </w:pPr>
    </w:p>
    <w:p w14:paraId="7B63D5FF" w14:textId="2C4CF74D" w:rsidR="00D1738B" w:rsidRPr="00D50874" w:rsidRDefault="00484E59" w:rsidP="00484E59">
      <w:pPr>
        <w:pStyle w:val="Odlomakpopisa"/>
        <w:numPr>
          <w:ilvl w:val="0"/>
          <w:numId w:val="4"/>
        </w:numPr>
        <w:jc w:val="center"/>
        <w:rPr>
          <w:rFonts w:ascii="Times New Roman" w:hAnsi="Times New Roman" w:cs="Times New Roman"/>
          <w:b/>
          <w:sz w:val="24"/>
          <w:szCs w:val="24"/>
          <w:u w:val="single"/>
        </w:rPr>
      </w:pPr>
      <w:r w:rsidRPr="00D50874">
        <w:rPr>
          <w:rFonts w:ascii="Times New Roman" w:hAnsi="Times New Roman" w:cs="Times New Roman"/>
          <w:b/>
          <w:sz w:val="24"/>
          <w:szCs w:val="24"/>
          <w:u w:val="single"/>
        </w:rPr>
        <w:t>BILJEŠKE UZ OBRAZAC</w:t>
      </w:r>
      <w:r w:rsidR="00D1738B" w:rsidRPr="00D50874">
        <w:rPr>
          <w:rFonts w:ascii="Times New Roman" w:hAnsi="Times New Roman" w:cs="Times New Roman"/>
          <w:b/>
          <w:sz w:val="24"/>
          <w:szCs w:val="24"/>
          <w:u w:val="single"/>
        </w:rPr>
        <w:t xml:space="preserve"> PR-RAS</w:t>
      </w:r>
    </w:p>
    <w:p w14:paraId="40159EF5" w14:textId="0A4B1230" w:rsidR="00D1738B" w:rsidRPr="00D50874" w:rsidRDefault="00D1738B" w:rsidP="004154E0">
      <w:pPr>
        <w:rPr>
          <w:rFonts w:ascii="Times New Roman" w:hAnsi="Times New Roman" w:cs="Times New Roman"/>
          <w:sz w:val="24"/>
          <w:szCs w:val="24"/>
        </w:rPr>
      </w:pPr>
      <w:r w:rsidRPr="00D50874">
        <w:rPr>
          <w:rFonts w:ascii="Times New Roman" w:hAnsi="Times New Roman" w:cs="Times New Roman"/>
          <w:sz w:val="24"/>
          <w:szCs w:val="24"/>
        </w:rPr>
        <w:t xml:space="preserve">Sukladno Zakonu o proračunu </w:t>
      </w:r>
      <w:r w:rsidR="002F2F1E" w:rsidRPr="00D50874">
        <w:rPr>
          <w:rFonts w:ascii="Times New Roman" w:hAnsi="Times New Roman" w:cs="Times New Roman"/>
          <w:sz w:val="24"/>
          <w:szCs w:val="24"/>
        </w:rPr>
        <w:t xml:space="preserve">(Nar. nov., br. 144/21) </w:t>
      </w:r>
      <w:r w:rsidRPr="00D50874">
        <w:rPr>
          <w:rFonts w:ascii="Times New Roman" w:hAnsi="Times New Roman" w:cs="Times New Roman"/>
          <w:sz w:val="24"/>
          <w:szCs w:val="24"/>
        </w:rPr>
        <w:t xml:space="preserve">škola je uplaćivala namjenske i vlastite prihode u proračun Brodsko-posavske županije, evidentirala </w:t>
      </w:r>
      <w:r w:rsidR="00125D78" w:rsidRPr="00D50874">
        <w:rPr>
          <w:rFonts w:ascii="Times New Roman" w:hAnsi="Times New Roman" w:cs="Times New Roman"/>
          <w:sz w:val="24"/>
          <w:szCs w:val="24"/>
        </w:rPr>
        <w:t xml:space="preserve">ih </w:t>
      </w:r>
      <w:r w:rsidRPr="00D50874">
        <w:rPr>
          <w:rFonts w:ascii="Times New Roman" w:hAnsi="Times New Roman" w:cs="Times New Roman"/>
          <w:sz w:val="24"/>
          <w:szCs w:val="24"/>
        </w:rPr>
        <w:t xml:space="preserve">u svojoj glavnoj knjizi na osnovnim računima </w:t>
      </w:r>
      <w:r w:rsidR="00B3500D" w:rsidRPr="00D50874">
        <w:rPr>
          <w:rFonts w:ascii="Times New Roman" w:hAnsi="Times New Roman" w:cs="Times New Roman"/>
          <w:sz w:val="24"/>
          <w:szCs w:val="24"/>
        </w:rPr>
        <w:t>R</w:t>
      </w:r>
      <w:r w:rsidRPr="00D50874">
        <w:rPr>
          <w:rFonts w:ascii="Times New Roman" w:hAnsi="Times New Roman" w:cs="Times New Roman"/>
          <w:sz w:val="24"/>
          <w:szCs w:val="24"/>
        </w:rPr>
        <w:t>ačunskog plana sukladno vrsti ostvarenih prihoda</w:t>
      </w:r>
      <w:r w:rsidR="00B3500D" w:rsidRPr="00D50874">
        <w:rPr>
          <w:rFonts w:ascii="Times New Roman" w:hAnsi="Times New Roman" w:cs="Times New Roman"/>
          <w:sz w:val="24"/>
          <w:szCs w:val="24"/>
        </w:rPr>
        <w:t xml:space="preserve">, a </w:t>
      </w:r>
      <w:r w:rsidRPr="00D50874">
        <w:rPr>
          <w:rFonts w:ascii="Times New Roman" w:hAnsi="Times New Roman" w:cs="Times New Roman"/>
          <w:sz w:val="24"/>
          <w:szCs w:val="24"/>
        </w:rPr>
        <w:t xml:space="preserve">županijska </w:t>
      </w:r>
      <w:r w:rsidR="00B3500D" w:rsidRPr="00D50874">
        <w:rPr>
          <w:rFonts w:ascii="Times New Roman" w:hAnsi="Times New Roman" w:cs="Times New Roman"/>
          <w:sz w:val="24"/>
          <w:szCs w:val="24"/>
        </w:rPr>
        <w:t xml:space="preserve">je </w:t>
      </w:r>
      <w:r w:rsidRPr="00D50874">
        <w:rPr>
          <w:rFonts w:ascii="Times New Roman" w:hAnsi="Times New Roman" w:cs="Times New Roman"/>
          <w:sz w:val="24"/>
          <w:szCs w:val="24"/>
        </w:rPr>
        <w:t>riznica osigurala knjigovodstveni dokument na temelju</w:t>
      </w:r>
      <w:r w:rsidR="0098677A" w:rsidRPr="00D50874">
        <w:rPr>
          <w:rFonts w:ascii="Times New Roman" w:hAnsi="Times New Roman" w:cs="Times New Roman"/>
          <w:sz w:val="24"/>
          <w:szCs w:val="24"/>
        </w:rPr>
        <w:t xml:space="preserve"> kojeg su provedena knjiženja. </w:t>
      </w:r>
    </w:p>
    <w:p w14:paraId="570595C5" w14:textId="1011E317" w:rsidR="00751842" w:rsidRPr="00D50874" w:rsidRDefault="00751842" w:rsidP="004154E0">
      <w:pPr>
        <w:rPr>
          <w:rFonts w:ascii="Times New Roman" w:hAnsi="Times New Roman" w:cs="Times New Roman"/>
          <w:sz w:val="24"/>
          <w:szCs w:val="24"/>
        </w:rPr>
      </w:pPr>
      <w:r w:rsidRPr="00D50874">
        <w:rPr>
          <w:rFonts w:ascii="Times New Roman" w:hAnsi="Times New Roman" w:cs="Times New Roman"/>
          <w:b/>
          <w:sz w:val="24"/>
          <w:szCs w:val="24"/>
        </w:rPr>
        <w:t xml:space="preserve">Bilješka broj 9 – ŠIFRA 6361 – Tekuće pomoći proračunskim korisnicima iz proračuna koji im nije nadležan – </w:t>
      </w:r>
      <w:r w:rsidRPr="00D50874">
        <w:rPr>
          <w:rFonts w:ascii="Times New Roman" w:hAnsi="Times New Roman" w:cs="Times New Roman"/>
          <w:sz w:val="24"/>
          <w:szCs w:val="24"/>
        </w:rPr>
        <w:t xml:space="preserve">Vrijednost je povećana za 10,9 % u odnosu na prošlu godinu. Najznačajnijim dijelom se odnosi na plaće i materijalna prava zaposlenika koje su povećane u 2023. godine. Ostali prihodi odnose se na </w:t>
      </w:r>
      <w:proofErr w:type="spellStart"/>
      <w:r w:rsidRPr="00D50874">
        <w:rPr>
          <w:rFonts w:ascii="Times New Roman" w:hAnsi="Times New Roman" w:cs="Times New Roman"/>
          <w:sz w:val="24"/>
          <w:szCs w:val="24"/>
        </w:rPr>
        <w:t>na</w:t>
      </w:r>
      <w:proofErr w:type="spellEnd"/>
      <w:r w:rsidRPr="00D50874">
        <w:rPr>
          <w:rFonts w:ascii="Times New Roman" w:hAnsi="Times New Roman" w:cs="Times New Roman"/>
          <w:sz w:val="24"/>
          <w:szCs w:val="24"/>
        </w:rPr>
        <w:t xml:space="preserve"> prijevoz zaposlenika od NCVVO, sredstva za besplatne menstrualne higijenske uloške, te projekti koji su financirani od strane ministarstva (projekt STEM i projekt „U potrazi za Ivanom“). Sveukupno iznose 1.828.535,71 EUR.  </w:t>
      </w:r>
    </w:p>
    <w:p w14:paraId="187FF8A5" w14:textId="1393BC2C" w:rsidR="00A65B09" w:rsidRPr="00D50874" w:rsidRDefault="00815FA3" w:rsidP="004154E0">
      <w:pPr>
        <w:rPr>
          <w:rFonts w:ascii="Times New Roman" w:hAnsi="Times New Roman" w:cs="Times New Roman"/>
          <w:sz w:val="24"/>
          <w:szCs w:val="24"/>
        </w:rPr>
      </w:pPr>
      <w:r w:rsidRPr="00D50874">
        <w:rPr>
          <w:rFonts w:ascii="Times New Roman" w:hAnsi="Times New Roman" w:cs="Times New Roman"/>
          <w:b/>
          <w:sz w:val="24"/>
          <w:szCs w:val="24"/>
        </w:rPr>
        <w:t>Bilješka broj 10</w:t>
      </w:r>
      <w:r w:rsidR="009814F0" w:rsidRPr="00D50874">
        <w:rPr>
          <w:rFonts w:ascii="Times New Roman" w:hAnsi="Times New Roman" w:cs="Times New Roman"/>
          <w:b/>
          <w:sz w:val="24"/>
          <w:szCs w:val="24"/>
        </w:rPr>
        <w:t xml:space="preserve"> – </w:t>
      </w:r>
      <w:r w:rsidR="00781D3F" w:rsidRPr="00D50874">
        <w:rPr>
          <w:rFonts w:ascii="Times New Roman" w:hAnsi="Times New Roman" w:cs="Times New Roman"/>
          <w:b/>
          <w:sz w:val="24"/>
          <w:szCs w:val="24"/>
        </w:rPr>
        <w:t>ŠIFRA 6526</w:t>
      </w:r>
      <w:r w:rsidR="00A65B09" w:rsidRPr="00D50874">
        <w:rPr>
          <w:rFonts w:ascii="Times New Roman" w:hAnsi="Times New Roman" w:cs="Times New Roman"/>
          <w:b/>
          <w:sz w:val="24"/>
          <w:szCs w:val="24"/>
        </w:rPr>
        <w:t xml:space="preserve"> – </w:t>
      </w:r>
      <w:r w:rsidR="009814F0" w:rsidRPr="00D50874">
        <w:rPr>
          <w:rFonts w:ascii="Times New Roman" w:hAnsi="Times New Roman" w:cs="Times New Roman"/>
          <w:b/>
          <w:sz w:val="24"/>
          <w:szCs w:val="24"/>
        </w:rPr>
        <w:t>Ostali nespomenuti prihodi</w:t>
      </w:r>
      <w:r w:rsidR="00A65B09" w:rsidRPr="00D50874">
        <w:rPr>
          <w:rFonts w:ascii="Times New Roman" w:hAnsi="Times New Roman" w:cs="Times New Roman"/>
          <w:b/>
          <w:sz w:val="24"/>
          <w:szCs w:val="24"/>
        </w:rPr>
        <w:t xml:space="preserve"> – </w:t>
      </w:r>
      <w:r w:rsidR="00751842" w:rsidRPr="00D50874">
        <w:rPr>
          <w:rFonts w:ascii="Times New Roman" w:hAnsi="Times New Roman" w:cs="Times New Roman"/>
          <w:sz w:val="24"/>
          <w:szCs w:val="24"/>
        </w:rPr>
        <w:t>U 2023</w:t>
      </w:r>
      <w:r w:rsidR="00A65B09" w:rsidRPr="00D50874">
        <w:rPr>
          <w:rFonts w:ascii="Times New Roman" w:hAnsi="Times New Roman" w:cs="Times New Roman"/>
          <w:sz w:val="24"/>
          <w:szCs w:val="24"/>
        </w:rPr>
        <w:t xml:space="preserve">.g. ostvareno je </w:t>
      </w:r>
      <w:r w:rsidR="00781D3F" w:rsidRPr="00D50874">
        <w:rPr>
          <w:rFonts w:ascii="Times New Roman" w:hAnsi="Times New Roman" w:cs="Times New Roman"/>
          <w:sz w:val="24"/>
          <w:szCs w:val="24"/>
        </w:rPr>
        <w:t xml:space="preserve"> znatno </w:t>
      </w:r>
      <w:r w:rsidR="009814F0" w:rsidRPr="00D50874">
        <w:rPr>
          <w:rFonts w:ascii="Times New Roman" w:hAnsi="Times New Roman" w:cs="Times New Roman"/>
          <w:sz w:val="24"/>
          <w:szCs w:val="24"/>
        </w:rPr>
        <w:t xml:space="preserve">više ostalih nespomenutih prihoda u odnosu na prošlu godinu. </w:t>
      </w:r>
      <w:r w:rsidR="00751842" w:rsidRPr="00D50874">
        <w:rPr>
          <w:rFonts w:ascii="Times New Roman" w:hAnsi="Times New Roman" w:cs="Times New Roman"/>
          <w:sz w:val="24"/>
          <w:szCs w:val="24"/>
        </w:rPr>
        <w:t>Riječ je povećanju od 82,30 % .</w:t>
      </w:r>
      <w:r w:rsidR="009814F0" w:rsidRPr="00D50874">
        <w:rPr>
          <w:rFonts w:ascii="Times New Roman" w:hAnsi="Times New Roman" w:cs="Times New Roman"/>
          <w:sz w:val="24"/>
          <w:szCs w:val="24"/>
        </w:rPr>
        <w:t>Najznačajnijim dijelom riječ je o refundacijama troškova službenih</w:t>
      </w:r>
      <w:r w:rsidR="00475063" w:rsidRPr="00D50874">
        <w:rPr>
          <w:rFonts w:ascii="Times New Roman" w:hAnsi="Times New Roman" w:cs="Times New Roman"/>
          <w:sz w:val="24"/>
          <w:szCs w:val="24"/>
        </w:rPr>
        <w:t xml:space="preserve"> putovanja</w:t>
      </w:r>
      <w:r w:rsidR="00781D3F" w:rsidRPr="00D50874">
        <w:rPr>
          <w:rFonts w:ascii="Times New Roman" w:hAnsi="Times New Roman" w:cs="Times New Roman"/>
          <w:sz w:val="24"/>
          <w:szCs w:val="24"/>
        </w:rPr>
        <w:t xml:space="preserve"> te </w:t>
      </w:r>
      <w:proofErr w:type="spellStart"/>
      <w:r w:rsidR="00781D3F" w:rsidRPr="00D50874">
        <w:rPr>
          <w:rFonts w:ascii="Times New Roman" w:hAnsi="Times New Roman" w:cs="Times New Roman"/>
          <w:sz w:val="24"/>
          <w:szCs w:val="24"/>
        </w:rPr>
        <w:t>izvanučioničke</w:t>
      </w:r>
      <w:proofErr w:type="spellEnd"/>
      <w:r w:rsidR="00781D3F" w:rsidRPr="00D50874">
        <w:rPr>
          <w:rFonts w:ascii="Times New Roman" w:hAnsi="Times New Roman" w:cs="Times New Roman"/>
          <w:sz w:val="24"/>
          <w:szCs w:val="24"/>
        </w:rPr>
        <w:t xml:space="preserve"> nastave učenika</w:t>
      </w:r>
      <w:r w:rsidR="009814F0" w:rsidRPr="00D50874">
        <w:rPr>
          <w:rFonts w:ascii="Times New Roman" w:hAnsi="Times New Roman" w:cs="Times New Roman"/>
          <w:sz w:val="24"/>
          <w:szCs w:val="24"/>
        </w:rPr>
        <w:t>.</w:t>
      </w:r>
      <w:r w:rsidR="00781D3F" w:rsidRPr="00D50874">
        <w:rPr>
          <w:rFonts w:ascii="Times New Roman" w:hAnsi="Times New Roman" w:cs="Times New Roman"/>
          <w:sz w:val="24"/>
          <w:szCs w:val="24"/>
        </w:rPr>
        <w:t xml:space="preserve"> Također, ostvareni su prihodi</w:t>
      </w:r>
      <w:r w:rsidR="00751842" w:rsidRPr="00D50874">
        <w:rPr>
          <w:rFonts w:ascii="Times New Roman" w:hAnsi="Times New Roman" w:cs="Times New Roman"/>
          <w:sz w:val="24"/>
          <w:szCs w:val="24"/>
        </w:rPr>
        <w:t xml:space="preserve"> od uplate duplikata svjedodžbi, uplate BPŽ za županijsko natjecanje iz engleskoj jezika te uplate HŠSS za dnevnice na sportskim natjecanjima</w:t>
      </w:r>
      <w:r w:rsidR="00781D3F" w:rsidRPr="00D50874">
        <w:rPr>
          <w:rFonts w:ascii="Times New Roman" w:hAnsi="Times New Roman" w:cs="Times New Roman"/>
          <w:sz w:val="24"/>
          <w:szCs w:val="24"/>
        </w:rPr>
        <w:t>.</w:t>
      </w:r>
      <w:r w:rsidR="00751842" w:rsidRPr="00D50874">
        <w:rPr>
          <w:rFonts w:ascii="Times New Roman" w:hAnsi="Times New Roman" w:cs="Times New Roman"/>
          <w:sz w:val="24"/>
          <w:szCs w:val="24"/>
        </w:rPr>
        <w:t xml:space="preserve"> Sveukupno iznose 13.924,46 EUR.</w:t>
      </w:r>
      <w:r w:rsidR="00781D3F" w:rsidRPr="00D50874">
        <w:rPr>
          <w:rFonts w:ascii="Times New Roman" w:hAnsi="Times New Roman" w:cs="Times New Roman"/>
          <w:sz w:val="24"/>
          <w:szCs w:val="24"/>
        </w:rPr>
        <w:t xml:space="preserve"> </w:t>
      </w:r>
    </w:p>
    <w:p w14:paraId="48A95E37" w14:textId="0651D5E9" w:rsidR="00781D3F" w:rsidRPr="00D50874" w:rsidRDefault="00815FA3" w:rsidP="004154E0">
      <w:pPr>
        <w:rPr>
          <w:rFonts w:ascii="Times New Roman" w:hAnsi="Times New Roman" w:cs="Times New Roman"/>
          <w:sz w:val="24"/>
          <w:szCs w:val="24"/>
        </w:rPr>
      </w:pPr>
      <w:r w:rsidRPr="00D50874">
        <w:rPr>
          <w:rFonts w:ascii="Times New Roman" w:hAnsi="Times New Roman" w:cs="Times New Roman"/>
          <w:b/>
          <w:sz w:val="24"/>
          <w:szCs w:val="24"/>
        </w:rPr>
        <w:t>Bilješka broj 11</w:t>
      </w:r>
      <w:r w:rsidR="00781D3F" w:rsidRPr="00D50874">
        <w:rPr>
          <w:rFonts w:ascii="Times New Roman" w:hAnsi="Times New Roman" w:cs="Times New Roman"/>
          <w:b/>
          <w:sz w:val="24"/>
          <w:szCs w:val="24"/>
        </w:rPr>
        <w:t xml:space="preserve">- ŠIFRA 6615- Prihodi od pruženih usluga – </w:t>
      </w:r>
      <w:r w:rsidRPr="00D50874">
        <w:rPr>
          <w:rFonts w:ascii="Times New Roman" w:hAnsi="Times New Roman" w:cs="Times New Roman"/>
          <w:sz w:val="24"/>
          <w:szCs w:val="24"/>
        </w:rPr>
        <w:t>U 2023</w:t>
      </w:r>
      <w:r w:rsidR="00781D3F" w:rsidRPr="00D50874">
        <w:rPr>
          <w:rFonts w:ascii="Times New Roman" w:hAnsi="Times New Roman" w:cs="Times New Roman"/>
          <w:sz w:val="24"/>
          <w:szCs w:val="24"/>
        </w:rPr>
        <w:t>.g. ostvareno je znatno više prihoda od pruženih usluga. Riječ</w:t>
      </w:r>
      <w:r w:rsidRPr="00D50874">
        <w:rPr>
          <w:rFonts w:ascii="Times New Roman" w:hAnsi="Times New Roman" w:cs="Times New Roman"/>
          <w:sz w:val="24"/>
          <w:szCs w:val="24"/>
        </w:rPr>
        <w:t xml:space="preserve"> je o povećanju za 275,50 % u odnosu na prošlu godinu. Do povećanja je došlo jer se sportska dvorana iznajmljivala duži period nego 2022. godine. Ostvareni su prihodi u iznosu od 7.042,86 koji će biti namjenski utrošeni. </w:t>
      </w:r>
    </w:p>
    <w:p w14:paraId="00728B0A" w14:textId="744AC1CB" w:rsidR="00991D15" w:rsidRPr="00D50874" w:rsidRDefault="009814F0" w:rsidP="004154E0">
      <w:pPr>
        <w:rPr>
          <w:rFonts w:ascii="Times New Roman" w:hAnsi="Times New Roman" w:cs="Times New Roman"/>
          <w:sz w:val="24"/>
          <w:szCs w:val="24"/>
        </w:rPr>
      </w:pPr>
      <w:r w:rsidRPr="00D50874">
        <w:rPr>
          <w:rFonts w:ascii="Times New Roman" w:hAnsi="Times New Roman" w:cs="Times New Roman"/>
          <w:b/>
          <w:sz w:val="24"/>
          <w:szCs w:val="24"/>
        </w:rPr>
        <w:t xml:space="preserve">Bilješka broj </w:t>
      </w:r>
      <w:r w:rsidR="00815FA3" w:rsidRPr="00D50874">
        <w:rPr>
          <w:rFonts w:ascii="Times New Roman" w:hAnsi="Times New Roman" w:cs="Times New Roman"/>
          <w:b/>
          <w:sz w:val="24"/>
          <w:szCs w:val="24"/>
        </w:rPr>
        <w:t>12</w:t>
      </w:r>
      <w:r w:rsidRPr="00D50874">
        <w:rPr>
          <w:rFonts w:ascii="Times New Roman" w:hAnsi="Times New Roman" w:cs="Times New Roman"/>
          <w:b/>
          <w:sz w:val="24"/>
          <w:szCs w:val="24"/>
        </w:rPr>
        <w:t xml:space="preserve"> </w:t>
      </w:r>
      <w:r w:rsidR="00781D3F" w:rsidRPr="00D50874">
        <w:rPr>
          <w:rFonts w:ascii="Times New Roman" w:hAnsi="Times New Roman" w:cs="Times New Roman"/>
          <w:b/>
          <w:sz w:val="24"/>
          <w:szCs w:val="24"/>
        </w:rPr>
        <w:t>–</w:t>
      </w:r>
      <w:r w:rsidRPr="00D50874">
        <w:rPr>
          <w:rFonts w:ascii="Times New Roman" w:hAnsi="Times New Roman" w:cs="Times New Roman"/>
          <w:b/>
          <w:sz w:val="24"/>
          <w:szCs w:val="24"/>
        </w:rPr>
        <w:t xml:space="preserve"> </w:t>
      </w:r>
      <w:r w:rsidR="00781D3F" w:rsidRPr="00D50874">
        <w:rPr>
          <w:rFonts w:ascii="Times New Roman" w:hAnsi="Times New Roman" w:cs="Times New Roman"/>
          <w:b/>
          <w:sz w:val="24"/>
          <w:szCs w:val="24"/>
        </w:rPr>
        <w:t>ŠIFRA 6631</w:t>
      </w:r>
      <w:r w:rsidRPr="00D50874">
        <w:rPr>
          <w:rFonts w:ascii="Times New Roman" w:hAnsi="Times New Roman" w:cs="Times New Roman"/>
          <w:b/>
          <w:sz w:val="24"/>
          <w:szCs w:val="24"/>
        </w:rPr>
        <w:t xml:space="preserve"> – Tekuće donacije – </w:t>
      </w:r>
      <w:r w:rsidR="00815FA3" w:rsidRPr="00D50874">
        <w:rPr>
          <w:rFonts w:ascii="Times New Roman" w:hAnsi="Times New Roman" w:cs="Times New Roman"/>
          <w:sz w:val="24"/>
          <w:szCs w:val="24"/>
        </w:rPr>
        <w:t>U 2023</w:t>
      </w:r>
      <w:r w:rsidRPr="00D50874">
        <w:rPr>
          <w:rFonts w:ascii="Times New Roman" w:hAnsi="Times New Roman" w:cs="Times New Roman"/>
          <w:sz w:val="24"/>
          <w:szCs w:val="24"/>
        </w:rPr>
        <w:t>. godin</w:t>
      </w:r>
      <w:r w:rsidR="00815FA3" w:rsidRPr="00D50874">
        <w:rPr>
          <w:rFonts w:ascii="Times New Roman" w:hAnsi="Times New Roman" w:cs="Times New Roman"/>
          <w:sz w:val="24"/>
          <w:szCs w:val="24"/>
        </w:rPr>
        <w:t>i zabilježeno je povećanje od 60,70</w:t>
      </w:r>
      <w:r w:rsidRPr="00D50874">
        <w:rPr>
          <w:rFonts w:ascii="Times New Roman" w:hAnsi="Times New Roman" w:cs="Times New Roman"/>
          <w:sz w:val="24"/>
          <w:szCs w:val="24"/>
        </w:rPr>
        <w:t xml:space="preserve">% u odnosu na prošlu godinu, a razlog povećanja je veći broj ekskurzija </w:t>
      </w:r>
      <w:r w:rsidR="00815FA3" w:rsidRPr="00D50874">
        <w:rPr>
          <w:rFonts w:ascii="Times New Roman" w:hAnsi="Times New Roman" w:cs="Times New Roman"/>
          <w:sz w:val="24"/>
          <w:szCs w:val="24"/>
        </w:rPr>
        <w:t>koje se financiraju iz donacija. Također, ostvarene su donacije od trgovačkih društava i sportskih društava. Sveukupno donacije iznose 16.454,22 koje će se potrošiti namjenski.</w:t>
      </w:r>
    </w:p>
    <w:p w14:paraId="72F980A1" w14:textId="09389B2B" w:rsidR="00815FA3" w:rsidRPr="00D50874" w:rsidRDefault="00815FA3" w:rsidP="004154E0">
      <w:pPr>
        <w:rPr>
          <w:rFonts w:ascii="Times New Roman" w:hAnsi="Times New Roman" w:cs="Times New Roman"/>
          <w:sz w:val="24"/>
          <w:szCs w:val="24"/>
        </w:rPr>
      </w:pPr>
      <w:r w:rsidRPr="00D50874">
        <w:rPr>
          <w:rFonts w:ascii="Times New Roman" w:hAnsi="Times New Roman" w:cs="Times New Roman"/>
          <w:b/>
          <w:sz w:val="24"/>
          <w:szCs w:val="24"/>
        </w:rPr>
        <w:lastRenderedPageBreak/>
        <w:t xml:space="preserve">Bilješka 13 – ŠIFRA 6632 – Kapitalne donacije – </w:t>
      </w:r>
      <w:r w:rsidRPr="00D50874">
        <w:rPr>
          <w:rFonts w:ascii="Times New Roman" w:hAnsi="Times New Roman" w:cs="Times New Roman"/>
          <w:sz w:val="24"/>
          <w:szCs w:val="24"/>
        </w:rPr>
        <w:t xml:space="preserve">U 2023. godini ostvarene su kapitalne donacije u iznosu </w:t>
      </w:r>
      <w:r w:rsidR="00AA0FEE">
        <w:rPr>
          <w:rFonts w:ascii="Times New Roman" w:hAnsi="Times New Roman" w:cs="Times New Roman"/>
          <w:sz w:val="24"/>
          <w:szCs w:val="24"/>
        </w:rPr>
        <w:t>1.324,99 EUR. Radi se o donaciji</w:t>
      </w:r>
      <w:bookmarkStart w:id="0" w:name="_GoBack"/>
      <w:bookmarkEnd w:id="0"/>
      <w:r w:rsidRPr="00D50874">
        <w:rPr>
          <w:rFonts w:ascii="Times New Roman" w:hAnsi="Times New Roman" w:cs="Times New Roman"/>
          <w:sz w:val="24"/>
          <w:szCs w:val="24"/>
        </w:rPr>
        <w:t xml:space="preserve"> uredskog namještaja i projektora.</w:t>
      </w:r>
    </w:p>
    <w:p w14:paraId="3332FBCC" w14:textId="5D6F0A17" w:rsidR="009814F0" w:rsidRPr="00D50874" w:rsidRDefault="009814F0" w:rsidP="004154E0">
      <w:pPr>
        <w:rPr>
          <w:rFonts w:ascii="Times New Roman" w:hAnsi="Times New Roman" w:cs="Times New Roman"/>
          <w:sz w:val="24"/>
          <w:szCs w:val="24"/>
        </w:rPr>
      </w:pPr>
      <w:r w:rsidRPr="00D50874">
        <w:rPr>
          <w:rFonts w:ascii="Times New Roman" w:hAnsi="Times New Roman" w:cs="Times New Roman"/>
          <w:b/>
          <w:sz w:val="24"/>
          <w:szCs w:val="24"/>
        </w:rPr>
        <w:t xml:space="preserve">Bilješka broj </w:t>
      </w:r>
      <w:r w:rsidR="00815FA3" w:rsidRPr="00D50874">
        <w:rPr>
          <w:rFonts w:ascii="Times New Roman" w:hAnsi="Times New Roman" w:cs="Times New Roman"/>
          <w:b/>
          <w:sz w:val="24"/>
          <w:szCs w:val="24"/>
        </w:rPr>
        <w:t>14</w:t>
      </w:r>
      <w:r w:rsidR="001E6F3C" w:rsidRPr="00D50874">
        <w:rPr>
          <w:rFonts w:ascii="Times New Roman" w:hAnsi="Times New Roman" w:cs="Times New Roman"/>
          <w:b/>
          <w:sz w:val="24"/>
          <w:szCs w:val="24"/>
        </w:rPr>
        <w:t>–</w:t>
      </w:r>
      <w:r w:rsidRPr="00D50874">
        <w:rPr>
          <w:rFonts w:ascii="Times New Roman" w:hAnsi="Times New Roman" w:cs="Times New Roman"/>
          <w:b/>
          <w:sz w:val="24"/>
          <w:szCs w:val="24"/>
        </w:rPr>
        <w:t xml:space="preserve"> </w:t>
      </w:r>
      <w:r w:rsidR="00815FA3" w:rsidRPr="00D50874">
        <w:rPr>
          <w:rFonts w:ascii="Times New Roman" w:hAnsi="Times New Roman" w:cs="Times New Roman"/>
          <w:b/>
          <w:sz w:val="24"/>
          <w:szCs w:val="24"/>
        </w:rPr>
        <w:t>ŠIFRA 31</w:t>
      </w:r>
      <w:r w:rsidRPr="00D50874">
        <w:rPr>
          <w:rFonts w:ascii="Times New Roman" w:hAnsi="Times New Roman" w:cs="Times New Roman"/>
          <w:b/>
          <w:sz w:val="24"/>
          <w:szCs w:val="24"/>
        </w:rPr>
        <w:t xml:space="preserve">– </w:t>
      </w:r>
      <w:r w:rsidR="006C18C8" w:rsidRPr="00D50874">
        <w:rPr>
          <w:rFonts w:ascii="Times New Roman" w:hAnsi="Times New Roman" w:cs="Times New Roman"/>
          <w:b/>
          <w:sz w:val="24"/>
          <w:szCs w:val="24"/>
        </w:rPr>
        <w:t>Rashodi za zaposlene</w:t>
      </w:r>
      <w:r w:rsidRPr="00D50874">
        <w:rPr>
          <w:rFonts w:ascii="Times New Roman" w:hAnsi="Times New Roman" w:cs="Times New Roman"/>
          <w:b/>
          <w:sz w:val="24"/>
          <w:szCs w:val="24"/>
        </w:rPr>
        <w:t xml:space="preserve"> –</w:t>
      </w:r>
      <w:r w:rsidR="006C18C8" w:rsidRPr="00D50874">
        <w:rPr>
          <w:rFonts w:ascii="Times New Roman" w:hAnsi="Times New Roman" w:cs="Times New Roman"/>
          <w:sz w:val="24"/>
          <w:szCs w:val="24"/>
        </w:rPr>
        <w:t xml:space="preserve"> Rashodi za zaposlene povećani su za 12,40 % u odnosu na proš</w:t>
      </w:r>
      <w:r w:rsidR="000D0273" w:rsidRPr="00D50874">
        <w:rPr>
          <w:rFonts w:ascii="Times New Roman" w:hAnsi="Times New Roman" w:cs="Times New Roman"/>
          <w:sz w:val="24"/>
          <w:szCs w:val="24"/>
        </w:rPr>
        <w:t>lu godinu i iznose 1.812.851,04 EUR.</w:t>
      </w:r>
      <w:r w:rsidR="006C18C8" w:rsidRPr="00D50874">
        <w:rPr>
          <w:rFonts w:ascii="Times New Roman" w:hAnsi="Times New Roman" w:cs="Times New Roman"/>
          <w:sz w:val="24"/>
          <w:szCs w:val="24"/>
        </w:rPr>
        <w:t xml:space="preserve"> Radi se o povećanju zbog povećanja osnovnice za obračun plaće, povećanje iznosa regresa i božićnice, povećanje iznosa za prijevoz zaposlenika, isplate sudskih presudi koje su ostale za isplatu u 2023. godini.</w:t>
      </w:r>
      <w:r w:rsidR="000D0273" w:rsidRPr="00D50874">
        <w:rPr>
          <w:rFonts w:ascii="Times New Roman" w:hAnsi="Times New Roman" w:cs="Times New Roman"/>
          <w:sz w:val="24"/>
          <w:szCs w:val="24"/>
        </w:rPr>
        <w:t xml:space="preserve"> </w:t>
      </w:r>
    </w:p>
    <w:p w14:paraId="2CB552B0" w14:textId="19E12E0A" w:rsidR="00991D15" w:rsidRPr="00D50874" w:rsidRDefault="006C18C8" w:rsidP="004154E0">
      <w:pPr>
        <w:rPr>
          <w:rFonts w:ascii="Times New Roman" w:hAnsi="Times New Roman" w:cs="Times New Roman"/>
          <w:sz w:val="24"/>
          <w:szCs w:val="24"/>
        </w:rPr>
      </w:pPr>
      <w:r w:rsidRPr="00D50874">
        <w:rPr>
          <w:rFonts w:ascii="Times New Roman" w:hAnsi="Times New Roman" w:cs="Times New Roman"/>
          <w:b/>
          <w:sz w:val="24"/>
          <w:szCs w:val="24"/>
        </w:rPr>
        <w:t>Bilješka broj 15</w:t>
      </w:r>
      <w:r w:rsidR="00991D15" w:rsidRPr="00D50874">
        <w:rPr>
          <w:rFonts w:ascii="Times New Roman" w:hAnsi="Times New Roman" w:cs="Times New Roman"/>
          <w:b/>
          <w:sz w:val="24"/>
          <w:szCs w:val="24"/>
        </w:rPr>
        <w:t xml:space="preserve"> </w:t>
      </w:r>
      <w:r w:rsidR="001E6F3C" w:rsidRPr="00D50874">
        <w:rPr>
          <w:rFonts w:ascii="Times New Roman" w:hAnsi="Times New Roman" w:cs="Times New Roman"/>
          <w:b/>
          <w:sz w:val="24"/>
          <w:szCs w:val="24"/>
        </w:rPr>
        <w:t>–</w:t>
      </w:r>
      <w:r w:rsidR="00991D15" w:rsidRPr="00D50874">
        <w:rPr>
          <w:rFonts w:ascii="Times New Roman" w:hAnsi="Times New Roman" w:cs="Times New Roman"/>
          <w:b/>
          <w:sz w:val="24"/>
          <w:szCs w:val="24"/>
        </w:rPr>
        <w:t xml:space="preserve"> </w:t>
      </w:r>
      <w:r w:rsidRPr="00D50874">
        <w:rPr>
          <w:rFonts w:ascii="Times New Roman" w:hAnsi="Times New Roman" w:cs="Times New Roman"/>
          <w:b/>
          <w:sz w:val="24"/>
          <w:szCs w:val="24"/>
        </w:rPr>
        <w:t>ŠIFRA 32</w:t>
      </w:r>
      <w:r w:rsidR="00991D15" w:rsidRPr="00D50874">
        <w:rPr>
          <w:rFonts w:ascii="Times New Roman" w:hAnsi="Times New Roman" w:cs="Times New Roman"/>
          <w:b/>
          <w:sz w:val="24"/>
          <w:szCs w:val="24"/>
        </w:rPr>
        <w:t xml:space="preserve"> –</w:t>
      </w:r>
      <w:r w:rsidRPr="00D50874">
        <w:rPr>
          <w:rFonts w:ascii="Times New Roman" w:hAnsi="Times New Roman" w:cs="Times New Roman"/>
          <w:b/>
          <w:sz w:val="24"/>
          <w:szCs w:val="24"/>
        </w:rPr>
        <w:t>Materijalni rashodi</w:t>
      </w:r>
      <w:r w:rsidR="00991D15" w:rsidRPr="00D50874">
        <w:rPr>
          <w:rFonts w:ascii="Times New Roman" w:hAnsi="Times New Roman" w:cs="Times New Roman"/>
          <w:sz w:val="24"/>
          <w:szCs w:val="24"/>
        </w:rPr>
        <w:t xml:space="preserve">– </w:t>
      </w:r>
      <w:r w:rsidRPr="00D50874">
        <w:rPr>
          <w:rFonts w:ascii="Times New Roman" w:hAnsi="Times New Roman" w:cs="Times New Roman"/>
          <w:sz w:val="24"/>
          <w:szCs w:val="24"/>
        </w:rPr>
        <w:t xml:space="preserve"> Materijalni rashodi smanjeni su odnosu na prošlu godinu za </w:t>
      </w:r>
      <w:r w:rsidR="001E6A8F">
        <w:rPr>
          <w:rFonts w:ascii="Times New Roman" w:hAnsi="Times New Roman" w:cs="Times New Roman"/>
          <w:sz w:val="24"/>
          <w:szCs w:val="24"/>
        </w:rPr>
        <w:t>4,10</w:t>
      </w:r>
      <w:r w:rsidRPr="00D50874">
        <w:rPr>
          <w:rFonts w:ascii="Times New Roman" w:hAnsi="Times New Roman" w:cs="Times New Roman"/>
          <w:sz w:val="24"/>
          <w:szCs w:val="24"/>
        </w:rPr>
        <w:t xml:space="preserve"> %.</w:t>
      </w:r>
      <w:r w:rsidR="000D0273" w:rsidRPr="00D50874">
        <w:rPr>
          <w:rFonts w:ascii="Times New Roman" w:hAnsi="Times New Roman" w:cs="Times New Roman"/>
          <w:sz w:val="24"/>
          <w:szCs w:val="24"/>
        </w:rPr>
        <w:t xml:space="preserve"> i iznose </w:t>
      </w:r>
      <w:r w:rsidR="001E6A8F">
        <w:rPr>
          <w:rFonts w:ascii="Times New Roman" w:hAnsi="Times New Roman" w:cs="Times New Roman"/>
          <w:sz w:val="24"/>
          <w:szCs w:val="24"/>
        </w:rPr>
        <w:t>193.623,27</w:t>
      </w:r>
      <w:r w:rsidR="000D0273" w:rsidRPr="00D50874">
        <w:rPr>
          <w:rFonts w:ascii="Times New Roman" w:hAnsi="Times New Roman" w:cs="Times New Roman"/>
          <w:sz w:val="24"/>
          <w:szCs w:val="24"/>
        </w:rPr>
        <w:t xml:space="preserve"> EUR. </w:t>
      </w:r>
      <w:r w:rsidRPr="00D50874">
        <w:rPr>
          <w:rFonts w:ascii="Times New Roman" w:hAnsi="Times New Roman" w:cs="Times New Roman"/>
          <w:sz w:val="24"/>
          <w:szCs w:val="24"/>
        </w:rPr>
        <w:t xml:space="preserve"> Razlog smanjenja je projekt ERASMUS + koji je završio u 2023. godini, a na koji se knjižio veliki broj rashoda. Veliko odstupanje vidimo na kontu </w:t>
      </w:r>
      <w:r w:rsidRPr="00D50874">
        <w:rPr>
          <w:rFonts w:ascii="Times New Roman" w:hAnsi="Times New Roman" w:cs="Times New Roman"/>
          <w:b/>
          <w:sz w:val="24"/>
          <w:szCs w:val="24"/>
        </w:rPr>
        <w:t>3221- Uredski materijal i ostali materijalni rashodi</w:t>
      </w:r>
      <w:r w:rsidRPr="00D50874">
        <w:rPr>
          <w:rFonts w:ascii="Times New Roman" w:hAnsi="Times New Roman" w:cs="Times New Roman"/>
          <w:sz w:val="24"/>
          <w:szCs w:val="24"/>
        </w:rPr>
        <w:t xml:space="preserve"> i to  povećanje za 72,40%. Povećanje je došlo zbog velike potrebe za uredskim materijalom, mat. za čišćenjem i higijenom te ostalim materijalom koje je potrebno za redovno poslovanje škole, za aktive ŽSV te razne popravke u školi. Također, naglo je došlo do povećanje cijena materijala</w:t>
      </w:r>
      <w:r w:rsidR="00457BFD">
        <w:rPr>
          <w:rFonts w:ascii="Times New Roman" w:hAnsi="Times New Roman" w:cs="Times New Roman"/>
          <w:sz w:val="24"/>
          <w:szCs w:val="24"/>
        </w:rPr>
        <w:t xml:space="preserve"> na tržištu što je utjecalo na znatno povećanje </w:t>
      </w:r>
      <w:r w:rsidRPr="00D50874">
        <w:rPr>
          <w:rFonts w:ascii="Times New Roman" w:hAnsi="Times New Roman" w:cs="Times New Roman"/>
          <w:sz w:val="24"/>
          <w:szCs w:val="24"/>
        </w:rPr>
        <w:t xml:space="preserve">koje se prikazano. </w:t>
      </w:r>
      <w:r w:rsidRPr="00D50874">
        <w:rPr>
          <w:rFonts w:ascii="Times New Roman" w:hAnsi="Times New Roman" w:cs="Times New Roman"/>
          <w:b/>
          <w:sz w:val="24"/>
          <w:szCs w:val="24"/>
        </w:rPr>
        <w:t>Konto 3236- Zdravstvene i veterinarske usluge</w:t>
      </w:r>
      <w:r w:rsidRPr="00D50874">
        <w:rPr>
          <w:rFonts w:ascii="Times New Roman" w:hAnsi="Times New Roman" w:cs="Times New Roman"/>
          <w:sz w:val="24"/>
          <w:szCs w:val="24"/>
        </w:rPr>
        <w:t xml:space="preserve">- također je došlo do značajnog povećanja od 48,40 %. Razlog tome je povećanje cijene sistematskog pregleda prema kolektivnom ugovoru. </w:t>
      </w:r>
      <w:r w:rsidR="000D0273" w:rsidRPr="00D50874">
        <w:rPr>
          <w:rFonts w:ascii="Times New Roman" w:hAnsi="Times New Roman" w:cs="Times New Roman"/>
          <w:sz w:val="24"/>
          <w:szCs w:val="24"/>
        </w:rPr>
        <w:t xml:space="preserve">Na </w:t>
      </w:r>
      <w:r w:rsidR="000D0273" w:rsidRPr="00D50874">
        <w:rPr>
          <w:rFonts w:ascii="Times New Roman" w:hAnsi="Times New Roman" w:cs="Times New Roman"/>
          <w:b/>
          <w:sz w:val="24"/>
          <w:szCs w:val="24"/>
        </w:rPr>
        <w:t xml:space="preserve">kontu 3296 – Troškovi sudskih postupaka </w:t>
      </w:r>
      <w:r w:rsidR="000D0273" w:rsidRPr="00D50874">
        <w:rPr>
          <w:rFonts w:ascii="Times New Roman" w:hAnsi="Times New Roman" w:cs="Times New Roman"/>
          <w:sz w:val="24"/>
          <w:szCs w:val="24"/>
        </w:rPr>
        <w:t>došlo je do smanjena za 68,10 % jer u 2023. godini isplaćen</w:t>
      </w:r>
      <w:r w:rsidR="00457BFD">
        <w:rPr>
          <w:rFonts w:ascii="Times New Roman" w:hAnsi="Times New Roman" w:cs="Times New Roman"/>
          <w:sz w:val="24"/>
          <w:szCs w:val="24"/>
        </w:rPr>
        <w:t xml:space="preserve"> puno </w:t>
      </w:r>
      <w:r w:rsidR="000D0273" w:rsidRPr="00D50874">
        <w:rPr>
          <w:rFonts w:ascii="Times New Roman" w:hAnsi="Times New Roman" w:cs="Times New Roman"/>
          <w:sz w:val="24"/>
          <w:szCs w:val="24"/>
        </w:rPr>
        <w:t xml:space="preserve"> manji broj sudskih sporova čije su presude postale pravomoćne i isplaćene.</w:t>
      </w:r>
    </w:p>
    <w:p w14:paraId="6F382CF0" w14:textId="46C682F6" w:rsidR="0016086A" w:rsidRPr="00D50874" w:rsidRDefault="006A3A41" w:rsidP="004154E0">
      <w:pPr>
        <w:rPr>
          <w:rFonts w:ascii="Times New Roman" w:hAnsi="Times New Roman" w:cs="Times New Roman"/>
          <w:sz w:val="24"/>
          <w:szCs w:val="24"/>
        </w:rPr>
      </w:pPr>
      <w:r w:rsidRPr="00D50874">
        <w:rPr>
          <w:rFonts w:ascii="Times New Roman" w:hAnsi="Times New Roman" w:cs="Times New Roman"/>
          <w:b/>
          <w:sz w:val="24"/>
          <w:szCs w:val="24"/>
        </w:rPr>
        <w:t>Bilješka broj</w:t>
      </w:r>
      <w:r w:rsidR="000D0273" w:rsidRPr="00D50874">
        <w:rPr>
          <w:rFonts w:ascii="Times New Roman" w:hAnsi="Times New Roman" w:cs="Times New Roman"/>
          <w:b/>
          <w:sz w:val="24"/>
          <w:szCs w:val="24"/>
        </w:rPr>
        <w:t xml:space="preserve"> 16</w:t>
      </w:r>
      <w:r w:rsidR="0016086A" w:rsidRPr="00D50874">
        <w:rPr>
          <w:rFonts w:ascii="Times New Roman" w:hAnsi="Times New Roman" w:cs="Times New Roman"/>
          <w:b/>
          <w:sz w:val="24"/>
          <w:szCs w:val="24"/>
        </w:rPr>
        <w:t xml:space="preserve"> </w:t>
      </w:r>
      <w:r w:rsidR="001E6F3C" w:rsidRPr="00D50874">
        <w:rPr>
          <w:rFonts w:ascii="Times New Roman" w:hAnsi="Times New Roman" w:cs="Times New Roman"/>
          <w:b/>
          <w:sz w:val="24"/>
          <w:szCs w:val="24"/>
        </w:rPr>
        <w:t>–</w:t>
      </w:r>
      <w:r w:rsidR="0016086A" w:rsidRPr="00D50874">
        <w:rPr>
          <w:rFonts w:ascii="Times New Roman" w:hAnsi="Times New Roman" w:cs="Times New Roman"/>
          <w:b/>
          <w:sz w:val="24"/>
          <w:szCs w:val="24"/>
        </w:rPr>
        <w:t xml:space="preserve"> </w:t>
      </w:r>
      <w:r w:rsidR="001E6F3C" w:rsidRPr="00D50874">
        <w:rPr>
          <w:rFonts w:ascii="Times New Roman" w:hAnsi="Times New Roman" w:cs="Times New Roman"/>
          <w:b/>
          <w:sz w:val="24"/>
          <w:szCs w:val="24"/>
        </w:rPr>
        <w:t>ŠIFRA 343</w:t>
      </w:r>
      <w:r w:rsidR="005F2CBD" w:rsidRPr="00D50874">
        <w:rPr>
          <w:rFonts w:ascii="Times New Roman" w:hAnsi="Times New Roman" w:cs="Times New Roman"/>
          <w:b/>
          <w:sz w:val="24"/>
          <w:szCs w:val="24"/>
        </w:rPr>
        <w:t xml:space="preserve"> – Financijski rashodi – </w:t>
      </w:r>
      <w:r w:rsidR="005F2CBD" w:rsidRPr="00D50874">
        <w:rPr>
          <w:rFonts w:ascii="Times New Roman" w:hAnsi="Times New Roman" w:cs="Times New Roman"/>
          <w:sz w:val="24"/>
          <w:szCs w:val="24"/>
        </w:rPr>
        <w:t xml:space="preserve">Ova skupina rashoda bilježi značajno </w:t>
      </w:r>
      <w:r w:rsidR="000D0273" w:rsidRPr="00D50874">
        <w:rPr>
          <w:rFonts w:ascii="Times New Roman" w:hAnsi="Times New Roman" w:cs="Times New Roman"/>
          <w:sz w:val="24"/>
          <w:szCs w:val="24"/>
        </w:rPr>
        <w:t xml:space="preserve">smanjene </w:t>
      </w:r>
      <w:r w:rsidR="005F2CBD" w:rsidRPr="00D50874">
        <w:rPr>
          <w:rFonts w:ascii="Times New Roman" w:hAnsi="Times New Roman" w:cs="Times New Roman"/>
          <w:sz w:val="24"/>
          <w:szCs w:val="24"/>
        </w:rPr>
        <w:t xml:space="preserve">u odnosu na </w:t>
      </w:r>
      <w:r w:rsidR="001E6F3C" w:rsidRPr="00D50874">
        <w:rPr>
          <w:rFonts w:ascii="Times New Roman" w:hAnsi="Times New Roman" w:cs="Times New Roman"/>
          <w:sz w:val="24"/>
          <w:szCs w:val="24"/>
        </w:rPr>
        <w:t>prethodnu</w:t>
      </w:r>
      <w:r w:rsidR="000D0273" w:rsidRPr="00D50874">
        <w:rPr>
          <w:rFonts w:ascii="Times New Roman" w:hAnsi="Times New Roman" w:cs="Times New Roman"/>
          <w:sz w:val="24"/>
          <w:szCs w:val="24"/>
        </w:rPr>
        <w:t xml:space="preserve"> godinu i iznos</w:t>
      </w:r>
      <w:r w:rsidR="008618B4" w:rsidRPr="00D50874">
        <w:rPr>
          <w:rFonts w:ascii="Times New Roman" w:hAnsi="Times New Roman" w:cs="Times New Roman"/>
          <w:sz w:val="24"/>
          <w:szCs w:val="24"/>
        </w:rPr>
        <w:t>i</w:t>
      </w:r>
      <w:r w:rsidR="000D0273" w:rsidRPr="00D50874">
        <w:rPr>
          <w:rFonts w:ascii="Times New Roman" w:hAnsi="Times New Roman" w:cs="Times New Roman"/>
          <w:sz w:val="24"/>
          <w:szCs w:val="24"/>
        </w:rPr>
        <w:t xml:space="preserve"> 2.408,42 EUR. </w:t>
      </w:r>
      <w:r w:rsidR="005F2CBD" w:rsidRPr="00D50874">
        <w:rPr>
          <w:rFonts w:ascii="Times New Roman" w:hAnsi="Times New Roman" w:cs="Times New Roman"/>
          <w:sz w:val="24"/>
          <w:szCs w:val="24"/>
        </w:rPr>
        <w:t xml:space="preserve"> Riječ je o zateznim kamatama</w:t>
      </w:r>
      <w:r w:rsidR="000D0273" w:rsidRPr="00D50874">
        <w:rPr>
          <w:rFonts w:ascii="Times New Roman" w:hAnsi="Times New Roman" w:cs="Times New Roman"/>
          <w:sz w:val="24"/>
          <w:szCs w:val="24"/>
        </w:rPr>
        <w:t xml:space="preserve"> iz poslovnih odnosa i zateznim kamata iz manjeg broja sudskih sporova</w:t>
      </w:r>
      <w:r w:rsidR="005F2CBD" w:rsidRPr="00D50874">
        <w:rPr>
          <w:rFonts w:ascii="Times New Roman" w:hAnsi="Times New Roman" w:cs="Times New Roman"/>
          <w:sz w:val="24"/>
          <w:szCs w:val="24"/>
        </w:rPr>
        <w:t xml:space="preserve"> čije su presude postal</w:t>
      </w:r>
      <w:r w:rsidR="001E6F3C" w:rsidRPr="00D50874">
        <w:rPr>
          <w:rFonts w:ascii="Times New Roman" w:hAnsi="Times New Roman" w:cs="Times New Roman"/>
          <w:sz w:val="24"/>
          <w:szCs w:val="24"/>
        </w:rPr>
        <w:t>e</w:t>
      </w:r>
      <w:r w:rsidR="000D0273" w:rsidRPr="00D50874">
        <w:rPr>
          <w:rFonts w:ascii="Times New Roman" w:hAnsi="Times New Roman" w:cs="Times New Roman"/>
          <w:sz w:val="24"/>
          <w:szCs w:val="24"/>
        </w:rPr>
        <w:t xml:space="preserve"> pravomoćne te isplaćene u 2023</w:t>
      </w:r>
      <w:r w:rsidR="005F2CBD" w:rsidRPr="00D50874">
        <w:rPr>
          <w:rFonts w:ascii="Times New Roman" w:hAnsi="Times New Roman" w:cs="Times New Roman"/>
          <w:sz w:val="24"/>
          <w:szCs w:val="24"/>
        </w:rPr>
        <w:t xml:space="preserve">.g. </w:t>
      </w:r>
      <w:r w:rsidR="00457BFD">
        <w:rPr>
          <w:rFonts w:ascii="Times New Roman" w:hAnsi="Times New Roman" w:cs="Times New Roman"/>
          <w:sz w:val="24"/>
          <w:szCs w:val="24"/>
        </w:rPr>
        <w:t xml:space="preserve">za razliku od 2022. godine gdje su bile puno veće isplate. </w:t>
      </w:r>
    </w:p>
    <w:p w14:paraId="5920F051" w14:textId="4AC2D8FB" w:rsidR="00FB6D47" w:rsidRPr="00D50874" w:rsidRDefault="008618B4" w:rsidP="004154E0">
      <w:pPr>
        <w:rPr>
          <w:rFonts w:ascii="Times New Roman" w:hAnsi="Times New Roman" w:cs="Times New Roman"/>
          <w:sz w:val="24"/>
          <w:szCs w:val="24"/>
        </w:rPr>
      </w:pPr>
      <w:r w:rsidRPr="00D50874">
        <w:rPr>
          <w:rFonts w:ascii="Times New Roman" w:hAnsi="Times New Roman" w:cs="Times New Roman"/>
          <w:b/>
          <w:sz w:val="24"/>
          <w:szCs w:val="24"/>
        </w:rPr>
        <w:t>Bilješka broj 17</w:t>
      </w:r>
      <w:r w:rsidR="0016086A" w:rsidRPr="00D50874">
        <w:rPr>
          <w:rFonts w:ascii="Times New Roman" w:hAnsi="Times New Roman" w:cs="Times New Roman"/>
          <w:b/>
          <w:sz w:val="24"/>
          <w:szCs w:val="24"/>
        </w:rPr>
        <w:t xml:space="preserve"> </w:t>
      </w:r>
      <w:r w:rsidR="001E6F3C" w:rsidRPr="00D50874">
        <w:rPr>
          <w:rFonts w:ascii="Times New Roman" w:hAnsi="Times New Roman" w:cs="Times New Roman"/>
          <w:b/>
          <w:sz w:val="24"/>
          <w:szCs w:val="24"/>
        </w:rPr>
        <w:t>–</w:t>
      </w:r>
      <w:r w:rsidR="0016086A" w:rsidRPr="00D50874">
        <w:rPr>
          <w:rFonts w:ascii="Times New Roman" w:hAnsi="Times New Roman" w:cs="Times New Roman"/>
          <w:b/>
          <w:sz w:val="24"/>
          <w:szCs w:val="24"/>
        </w:rPr>
        <w:t xml:space="preserve"> </w:t>
      </w:r>
      <w:r w:rsidR="001E6F3C" w:rsidRPr="00D50874">
        <w:rPr>
          <w:rFonts w:ascii="Times New Roman" w:hAnsi="Times New Roman" w:cs="Times New Roman"/>
          <w:b/>
          <w:sz w:val="24"/>
          <w:szCs w:val="24"/>
        </w:rPr>
        <w:t>ŠIFRA 96</w:t>
      </w:r>
      <w:r w:rsidR="0016086A" w:rsidRPr="00D50874">
        <w:rPr>
          <w:rFonts w:ascii="Times New Roman" w:hAnsi="Times New Roman" w:cs="Times New Roman"/>
          <w:b/>
          <w:sz w:val="24"/>
          <w:szCs w:val="24"/>
        </w:rPr>
        <w:t xml:space="preserve"> – Obračunati prihodi poslovanja - nenaplaćeni</w:t>
      </w:r>
      <w:r w:rsidR="0016086A" w:rsidRPr="00D50874">
        <w:rPr>
          <w:rFonts w:ascii="Times New Roman" w:hAnsi="Times New Roman" w:cs="Times New Roman"/>
          <w:sz w:val="24"/>
          <w:szCs w:val="24"/>
        </w:rPr>
        <w:t xml:space="preserve"> – Obračunati nenaplaćeni prihodi poslovanja </w:t>
      </w:r>
      <w:r w:rsidR="001E6F3C" w:rsidRPr="00D50874">
        <w:rPr>
          <w:rFonts w:ascii="Times New Roman" w:hAnsi="Times New Roman" w:cs="Times New Roman"/>
          <w:sz w:val="24"/>
          <w:szCs w:val="24"/>
        </w:rPr>
        <w:t xml:space="preserve">iznose </w:t>
      </w:r>
      <w:r w:rsidRPr="00D50874">
        <w:rPr>
          <w:rFonts w:ascii="Times New Roman" w:hAnsi="Times New Roman" w:cs="Times New Roman"/>
          <w:sz w:val="24"/>
          <w:szCs w:val="24"/>
        </w:rPr>
        <w:t>2.075,46 EUR</w:t>
      </w:r>
      <w:r w:rsidR="001E6F3C" w:rsidRPr="00D50874">
        <w:rPr>
          <w:rFonts w:ascii="Times New Roman" w:hAnsi="Times New Roman" w:cs="Times New Roman"/>
          <w:sz w:val="24"/>
          <w:szCs w:val="24"/>
        </w:rPr>
        <w:t>, a odnose na prihode od pruženih usluga za najam</w:t>
      </w:r>
      <w:r w:rsidRPr="00D50874">
        <w:rPr>
          <w:rFonts w:ascii="Times New Roman" w:hAnsi="Times New Roman" w:cs="Times New Roman"/>
          <w:sz w:val="24"/>
          <w:szCs w:val="24"/>
        </w:rPr>
        <w:t xml:space="preserve"> dvorane za mjesec prosinac 2023</w:t>
      </w:r>
      <w:r w:rsidR="001E6F3C" w:rsidRPr="00D50874">
        <w:rPr>
          <w:rFonts w:ascii="Times New Roman" w:hAnsi="Times New Roman" w:cs="Times New Roman"/>
          <w:sz w:val="24"/>
          <w:szCs w:val="24"/>
        </w:rPr>
        <w:t>. godine koji ć</w:t>
      </w:r>
      <w:r w:rsidRPr="00D50874">
        <w:rPr>
          <w:rFonts w:ascii="Times New Roman" w:hAnsi="Times New Roman" w:cs="Times New Roman"/>
          <w:sz w:val="24"/>
          <w:szCs w:val="24"/>
        </w:rPr>
        <w:t>e biti naplaćeni u siječnju 2024</w:t>
      </w:r>
      <w:r w:rsidR="001E6F3C" w:rsidRPr="00D50874">
        <w:rPr>
          <w:rFonts w:ascii="Times New Roman" w:hAnsi="Times New Roman" w:cs="Times New Roman"/>
          <w:sz w:val="24"/>
          <w:szCs w:val="24"/>
        </w:rPr>
        <w:t>.</w:t>
      </w:r>
    </w:p>
    <w:p w14:paraId="5FB03A73" w14:textId="79CA4722" w:rsidR="006A3A41" w:rsidRPr="00D50874" w:rsidRDefault="008618B4" w:rsidP="006A3A41">
      <w:pPr>
        <w:rPr>
          <w:rFonts w:ascii="Times New Roman" w:hAnsi="Times New Roman" w:cs="Times New Roman"/>
          <w:sz w:val="24"/>
          <w:szCs w:val="24"/>
        </w:rPr>
      </w:pPr>
      <w:r w:rsidRPr="00D50874">
        <w:rPr>
          <w:rFonts w:ascii="Times New Roman" w:hAnsi="Times New Roman" w:cs="Times New Roman"/>
          <w:b/>
          <w:sz w:val="24"/>
          <w:szCs w:val="24"/>
        </w:rPr>
        <w:t>Bilješka broj 18</w:t>
      </w:r>
      <w:r w:rsidR="006A3A41" w:rsidRPr="00D50874">
        <w:rPr>
          <w:rFonts w:ascii="Times New Roman" w:hAnsi="Times New Roman" w:cs="Times New Roman"/>
          <w:b/>
          <w:sz w:val="24"/>
          <w:szCs w:val="24"/>
        </w:rPr>
        <w:t xml:space="preserve"> </w:t>
      </w:r>
      <w:r w:rsidR="00B154FC" w:rsidRPr="00D50874">
        <w:rPr>
          <w:rFonts w:ascii="Times New Roman" w:hAnsi="Times New Roman" w:cs="Times New Roman"/>
          <w:b/>
          <w:sz w:val="24"/>
          <w:szCs w:val="24"/>
        </w:rPr>
        <w:t>–</w:t>
      </w:r>
      <w:r w:rsidR="006A3A41" w:rsidRPr="00D50874">
        <w:rPr>
          <w:rFonts w:ascii="Times New Roman" w:hAnsi="Times New Roman" w:cs="Times New Roman"/>
          <w:b/>
          <w:sz w:val="24"/>
          <w:szCs w:val="24"/>
        </w:rPr>
        <w:t xml:space="preserve"> </w:t>
      </w:r>
      <w:r w:rsidR="00B154FC" w:rsidRPr="00D50874">
        <w:rPr>
          <w:rFonts w:ascii="Times New Roman" w:hAnsi="Times New Roman" w:cs="Times New Roman"/>
          <w:b/>
          <w:sz w:val="24"/>
          <w:szCs w:val="24"/>
        </w:rPr>
        <w:t>ŠIFRA 422</w:t>
      </w:r>
      <w:r w:rsidR="006A3A41" w:rsidRPr="00D50874">
        <w:rPr>
          <w:rFonts w:ascii="Times New Roman" w:hAnsi="Times New Roman" w:cs="Times New Roman"/>
          <w:b/>
          <w:sz w:val="24"/>
          <w:szCs w:val="24"/>
        </w:rPr>
        <w:t xml:space="preserve"> – Postrojenja i oprema</w:t>
      </w:r>
      <w:r w:rsidR="006A3A41" w:rsidRPr="00D50874">
        <w:rPr>
          <w:rFonts w:ascii="Times New Roman" w:hAnsi="Times New Roman" w:cs="Times New Roman"/>
          <w:sz w:val="24"/>
          <w:szCs w:val="24"/>
        </w:rPr>
        <w:t xml:space="preserve"> – U </w:t>
      </w:r>
      <w:r w:rsidR="00B154FC" w:rsidRPr="00D50874">
        <w:rPr>
          <w:rFonts w:ascii="Times New Roman" w:hAnsi="Times New Roman" w:cs="Times New Roman"/>
          <w:sz w:val="24"/>
          <w:szCs w:val="24"/>
        </w:rPr>
        <w:t xml:space="preserve">promatranom razdoblju rashodi za nabavu imovine </w:t>
      </w:r>
      <w:r w:rsidR="00C43E00" w:rsidRPr="00D50874">
        <w:rPr>
          <w:rFonts w:ascii="Times New Roman" w:hAnsi="Times New Roman" w:cs="Times New Roman"/>
          <w:sz w:val="24"/>
          <w:szCs w:val="24"/>
        </w:rPr>
        <w:t>iznose 3.323,04 EUR te su veći za 2</w:t>
      </w:r>
      <w:r w:rsidR="00457BFD">
        <w:rPr>
          <w:rFonts w:ascii="Times New Roman" w:hAnsi="Times New Roman" w:cs="Times New Roman"/>
          <w:sz w:val="24"/>
          <w:szCs w:val="24"/>
        </w:rPr>
        <w:t xml:space="preserve">7,10% u odnosu na prošlu godinu. </w:t>
      </w:r>
      <w:r w:rsidRPr="00D50874">
        <w:rPr>
          <w:rFonts w:ascii="Times New Roman" w:hAnsi="Times New Roman" w:cs="Times New Roman"/>
          <w:sz w:val="24"/>
          <w:szCs w:val="24"/>
        </w:rPr>
        <w:t xml:space="preserve">Nabavljen je printer iz projekta za kabinet hrvatskog jezika, printer za ured tajnice, metalni ormar za ured psihologa te 3D printer. Također projektor i uredski namještaj koje je škola dobila iz donacija. </w:t>
      </w:r>
    </w:p>
    <w:p w14:paraId="28DF51AD" w14:textId="2CF9E016" w:rsidR="00B93D6A" w:rsidRPr="00D50874" w:rsidRDefault="00C43E00" w:rsidP="004154E0">
      <w:pPr>
        <w:rPr>
          <w:rFonts w:ascii="Times New Roman" w:hAnsi="Times New Roman" w:cs="Times New Roman"/>
          <w:sz w:val="24"/>
          <w:szCs w:val="24"/>
        </w:rPr>
      </w:pPr>
      <w:r w:rsidRPr="00D50874">
        <w:rPr>
          <w:rFonts w:ascii="Times New Roman" w:hAnsi="Times New Roman" w:cs="Times New Roman"/>
          <w:b/>
          <w:sz w:val="24"/>
          <w:szCs w:val="24"/>
        </w:rPr>
        <w:t>Bilješka broj 19</w:t>
      </w:r>
      <w:r w:rsidR="006A3A41" w:rsidRPr="00D50874">
        <w:rPr>
          <w:rFonts w:ascii="Times New Roman" w:hAnsi="Times New Roman" w:cs="Times New Roman"/>
          <w:b/>
          <w:sz w:val="24"/>
          <w:szCs w:val="24"/>
        </w:rPr>
        <w:t xml:space="preserve"> </w:t>
      </w:r>
      <w:r w:rsidR="00B154FC" w:rsidRPr="00D50874">
        <w:rPr>
          <w:rFonts w:ascii="Times New Roman" w:hAnsi="Times New Roman" w:cs="Times New Roman"/>
          <w:b/>
          <w:sz w:val="24"/>
          <w:szCs w:val="24"/>
        </w:rPr>
        <w:t>–</w:t>
      </w:r>
      <w:r w:rsidR="006A3A41" w:rsidRPr="00D50874">
        <w:rPr>
          <w:rFonts w:ascii="Times New Roman" w:hAnsi="Times New Roman" w:cs="Times New Roman"/>
          <w:b/>
          <w:sz w:val="24"/>
          <w:szCs w:val="24"/>
        </w:rPr>
        <w:t xml:space="preserve"> </w:t>
      </w:r>
      <w:r w:rsidR="00B154FC" w:rsidRPr="00D50874">
        <w:rPr>
          <w:rFonts w:ascii="Times New Roman" w:hAnsi="Times New Roman" w:cs="Times New Roman"/>
          <w:b/>
          <w:sz w:val="24"/>
          <w:szCs w:val="24"/>
        </w:rPr>
        <w:t>ŠIFRA 424</w:t>
      </w:r>
      <w:r w:rsidR="006A3A41" w:rsidRPr="00D50874">
        <w:rPr>
          <w:rFonts w:ascii="Times New Roman" w:hAnsi="Times New Roman" w:cs="Times New Roman"/>
          <w:b/>
          <w:sz w:val="24"/>
          <w:szCs w:val="24"/>
        </w:rPr>
        <w:t xml:space="preserve"> – Knjige </w:t>
      </w:r>
      <w:r w:rsidR="002A4D5C" w:rsidRPr="00D50874">
        <w:rPr>
          <w:rFonts w:ascii="Times New Roman" w:hAnsi="Times New Roman" w:cs="Times New Roman"/>
          <w:sz w:val="24"/>
          <w:szCs w:val="24"/>
        </w:rPr>
        <w:t>– Sukladno O</w:t>
      </w:r>
      <w:r w:rsidR="006A3A41" w:rsidRPr="00D50874">
        <w:rPr>
          <w:rFonts w:ascii="Times New Roman" w:hAnsi="Times New Roman" w:cs="Times New Roman"/>
          <w:sz w:val="24"/>
          <w:szCs w:val="24"/>
        </w:rPr>
        <w:t>dluci Ministarstva znanosti i obrazovanja, u promatranom razdoblju ostvarili smo sredstava</w:t>
      </w:r>
      <w:r w:rsidR="002A4D5C" w:rsidRPr="00D50874">
        <w:rPr>
          <w:rFonts w:ascii="Times New Roman" w:hAnsi="Times New Roman" w:cs="Times New Roman"/>
          <w:sz w:val="24"/>
          <w:szCs w:val="24"/>
        </w:rPr>
        <w:t xml:space="preserve"> kojima se financira nabava knjiga (kapitalni prihodi iz proračuna koji nije nadležan)</w:t>
      </w:r>
      <w:r w:rsidR="006A3A41" w:rsidRPr="00D50874">
        <w:rPr>
          <w:rFonts w:ascii="Times New Roman" w:hAnsi="Times New Roman" w:cs="Times New Roman"/>
          <w:sz w:val="24"/>
          <w:szCs w:val="24"/>
        </w:rPr>
        <w:t>,</w:t>
      </w:r>
      <w:r w:rsidR="00B154FC" w:rsidRPr="00D50874">
        <w:rPr>
          <w:rFonts w:ascii="Times New Roman" w:hAnsi="Times New Roman" w:cs="Times New Roman"/>
          <w:sz w:val="24"/>
          <w:szCs w:val="24"/>
        </w:rPr>
        <w:t>a dio je nabavlje</w:t>
      </w:r>
      <w:r w:rsidR="00457BFD">
        <w:rPr>
          <w:rFonts w:ascii="Times New Roman" w:hAnsi="Times New Roman" w:cs="Times New Roman"/>
          <w:sz w:val="24"/>
          <w:szCs w:val="24"/>
        </w:rPr>
        <w:t>n iz prihoda za posebne namjene</w:t>
      </w:r>
      <w:r w:rsidR="006A3A41" w:rsidRPr="00D50874">
        <w:rPr>
          <w:rFonts w:ascii="Times New Roman" w:hAnsi="Times New Roman" w:cs="Times New Roman"/>
          <w:sz w:val="24"/>
          <w:szCs w:val="24"/>
        </w:rPr>
        <w:t xml:space="preserve"> </w:t>
      </w:r>
      <w:r w:rsidR="00B154FC" w:rsidRPr="00D50874">
        <w:rPr>
          <w:rFonts w:ascii="Times New Roman" w:hAnsi="Times New Roman" w:cs="Times New Roman"/>
          <w:sz w:val="24"/>
          <w:szCs w:val="24"/>
        </w:rPr>
        <w:t>te su rasho</w:t>
      </w:r>
      <w:r w:rsidRPr="00D50874">
        <w:rPr>
          <w:rFonts w:ascii="Times New Roman" w:hAnsi="Times New Roman" w:cs="Times New Roman"/>
          <w:sz w:val="24"/>
          <w:szCs w:val="24"/>
        </w:rPr>
        <w:t>di za nabavu knjiga veći za 1,1</w:t>
      </w:r>
      <w:r w:rsidR="00457BFD">
        <w:rPr>
          <w:rFonts w:ascii="Times New Roman" w:hAnsi="Times New Roman" w:cs="Times New Roman"/>
          <w:sz w:val="24"/>
          <w:szCs w:val="24"/>
        </w:rPr>
        <w:t xml:space="preserve"> % u odnosu na prethodnu godinu i iznose 1.060,67 EUR. </w:t>
      </w:r>
    </w:p>
    <w:p w14:paraId="09166E28" w14:textId="77777777" w:rsidR="00457BFD" w:rsidRDefault="00457BFD" w:rsidP="004154E0">
      <w:pPr>
        <w:rPr>
          <w:rFonts w:ascii="Times New Roman" w:hAnsi="Times New Roman" w:cs="Times New Roman"/>
          <w:b/>
          <w:sz w:val="24"/>
          <w:szCs w:val="24"/>
        </w:rPr>
      </w:pPr>
    </w:p>
    <w:p w14:paraId="3C8CB6EB" w14:textId="77777777" w:rsidR="00457BFD" w:rsidRDefault="00457BFD" w:rsidP="004154E0">
      <w:pPr>
        <w:rPr>
          <w:rFonts w:ascii="Times New Roman" w:hAnsi="Times New Roman" w:cs="Times New Roman"/>
          <w:b/>
          <w:sz w:val="24"/>
          <w:szCs w:val="24"/>
        </w:rPr>
      </w:pPr>
    </w:p>
    <w:p w14:paraId="722D0FAA" w14:textId="77777777" w:rsidR="001E6A8F" w:rsidRDefault="001E6A8F" w:rsidP="004154E0">
      <w:pPr>
        <w:rPr>
          <w:rFonts w:ascii="Times New Roman" w:hAnsi="Times New Roman" w:cs="Times New Roman"/>
          <w:b/>
          <w:sz w:val="24"/>
          <w:szCs w:val="24"/>
        </w:rPr>
      </w:pPr>
    </w:p>
    <w:p w14:paraId="45BEDD3A" w14:textId="77777777" w:rsidR="001E6A8F" w:rsidRDefault="001E6A8F" w:rsidP="004154E0">
      <w:pPr>
        <w:rPr>
          <w:rFonts w:ascii="Times New Roman" w:hAnsi="Times New Roman" w:cs="Times New Roman"/>
          <w:b/>
          <w:sz w:val="24"/>
          <w:szCs w:val="24"/>
        </w:rPr>
      </w:pPr>
    </w:p>
    <w:p w14:paraId="7B66CF11" w14:textId="135FA686" w:rsidR="003D1F5A" w:rsidRPr="00D50874" w:rsidRDefault="002C595F" w:rsidP="004154E0">
      <w:pPr>
        <w:rPr>
          <w:rFonts w:ascii="Times New Roman" w:hAnsi="Times New Roman" w:cs="Times New Roman"/>
          <w:b/>
          <w:sz w:val="24"/>
          <w:szCs w:val="24"/>
        </w:rPr>
      </w:pPr>
      <w:r w:rsidRPr="00D50874">
        <w:rPr>
          <w:rFonts w:ascii="Times New Roman" w:hAnsi="Times New Roman" w:cs="Times New Roman"/>
          <w:b/>
          <w:sz w:val="24"/>
          <w:szCs w:val="24"/>
        </w:rPr>
        <w:lastRenderedPageBreak/>
        <w:t xml:space="preserve">Bilješka broj </w:t>
      </w:r>
      <w:r w:rsidR="00C43E00" w:rsidRPr="00D50874">
        <w:rPr>
          <w:rFonts w:ascii="Times New Roman" w:hAnsi="Times New Roman" w:cs="Times New Roman"/>
          <w:b/>
          <w:sz w:val="24"/>
          <w:szCs w:val="24"/>
        </w:rPr>
        <w:t>20</w:t>
      </w:r>
      <w:r w:rsidR="003D1F5A" w:rsidRPr="00D50874">
        <w:rPr>
          <w:rFonts w:ascii="Times New Roman" w:hAnsi="Times New Roman" w:cs="Times New Roman"/>
          <w:b/>
          <w:sz w:val="24"/>
          <w:szCs w:val="24"/>
        </w:rPr>
        <w:t xml:space="preserve"> - U</w:t>
      </w:r>
      <w:r w:rsidR="0098677A" w:rsidRPr="00D50874">
        <w:rPr>
          <w:rFonts w:ascii="Times New Roman" w:hAnsi="Times New Roman" w:cs="Times New Roman"/>
          <w:b/>
          <w:sz w:val="24"/>
          <w:szCs w:val="24"/>
        </w:rPr>
        <w:t>tvrđivanje rezultata poslovanja</w:t>
      </w:r>
    </w:p>
    <w:p w14:paraId="3222C274" w14:textId="01F3C6F7" w:rsidR="003D1F5A" w:rsidRPr="00D50874" w:rsidRDefault="003D1F5A" w:rsidP="004154E0">
      <w:pPr>
        <w:rPr>
          <w:rFonts w:ascii="Times New Roman" w:hAnsi="Times New Roman" w:cs="Times New Roman"/>
          <w:sz w:val="24"/>
          <w:szCs w:val="24"/>
        </w:rPr>
      </w:pPr>
      <w:r w:rsidRPr="00D50874">
        <w:rPr>
          <w:rFonts w:ascii="Times New Roman" w:hAnsi="Times New Roman" w:cs="Times New Roman"/>
          <w:sz w:val="24"/>
          <w:szCs w:val="24"/>
        </w:rPr>
        <w:t>Prije izra</w:t>
      </w:r>
      <w:r w:rsidR="00B154FC" w:rsidRPr="00D50874">
        <w:rPr>
          <w:rFonts w:ascii="Times New Roman" w:hAnsi="Times New Roman" w:cs="Times New Roman"/>
          <w:sz w:val="24"/>
          <w:szCs w:val="24"/>
        </w:rPr>
        <w:t>d</w:t>
      </w:r>
      <w:r w:rsidR="00C43E00" w:rsidRPr="00D50874">
        <w:rPr>
          <w:rFonts w:ascii="Times New Roman" w:hAnsi="Times New Roman" w:cs="Times New Roman"/>
          <w:sz w:val="24"/>
          <w:szCs w:val="24"/>
        </w:rPr>
        <w:t>e financijskih izvješća za 2023</w:t>
      </w:r>
      <w:r w:rsidRPr="00D50874">
        <w:rPr>
          <w:rFonts w:ascii="Times New Roman" w:hAnsi="Times New Roman" w:cs="Times New Roman"/>
          <w:sz w:val="24"/>
          <w:szCs w:val="24"/>
        </w:rPr>
        <w:t>. godinu provedena su zaključna knjiženja kojima se utvrđuje rezultat poslovanja. Utvrđivanje rezultata na kraju godine provodi se zatvaranjem računa rashoda i izdataka</w:t>
      </w:r>
      <w:r w:rsidR="00B921D3" w:rsidRPr="00D50874">
        <w:rPr>
          <w:rFonts w:ascii="Times New Roman" w:hAnsi="Times New Roman" w:cs="Times New Roman"/>
          <w:sz w:val="24"/>
          <w:szCs w:val="24"/>
        </w:rPr>
        <w:t xml:space="preserve"> te</w:t>
      </w:r>
      <w:r w:rsidRPr="00D50874">
        <w:rPr>
          <w:rFonts w:ascii="Times New Roman" w:hAnsi="Times New Roman" w:cs="Times New Roman"/>
          <w:sz w:val="24"/>
          <w:szCs w:val="24"/>
        </w:rPr>
        <w:t xml:space="preserve"> prihoda i primitaka. </w:t>
      </w:r>
    </w:p>
    <w:p w14:paraId="7D6CC4F4" w14:textId="627B4755" w:rsidR="00663A3E" w:rsidRPr="00D50874" w:rsidRDefault="00663A3E" w:rsidP="004154E0">
      <w:pPr>
        <w:rPr>
          <w:rFonts w:ascii="Times New Roman" w:hAnsi="Times New Roman" w:cs="Times New Roman"/>
          <w:sz w:val="24"/>
          <w:szCs w:val="24"/>
        </w:rPr>
      </w:pPr>
      <w:r w:rsidRPr="00D50874">
        <w:rPr>
          <w:rFonts w:ascii="Times New Roman" w:hAnsi="Times New Roman" w:cs="Times New Roman"/>
          <w:sz w:val="24"/>
          <w:szCs w:val="24"/>
        </w:rPr>
        <w:t>Sučeljavanjem prihoda i rashoda poslovanja (razred 3 i 6) te prihoda i rashoda od nefinancijske imovine (razred 4</w:t>
      </w:r>
      <w:r w:rsidR="00057696" w:rsidRPr="00D50874">
        <w:rPr>
          <w:rFonts w:ascii="Times New Roman" w:hAnsi="Times New Roman" w:cs="Times New Roman"/>
          <w:sz w:val="24"/>
          <w:szCs w:val="24"/>
        </w:rPr>
        <w:t xml:space="preserve"> </w:t>
      </w:r>
      <w:r w:rsidR="002400A4" w:rsidRPr="00D50874">
        <w:rPr>
          <w:rFonts w:ascii="Times New Roman" w:hAnsi="Times New Roman" w:cs="Times New Roman"/>
          <w:sz w:val="24"/>
          <w:szCs w:val="24"/>
        </w:rPr>
        <w:t xml:space="preserve">i 7) te prenesenog rezultata </w:t>
      </w:r>
      <w:r w:rsidRPr="00D50874">
        <w:rPr>
          <w:rFonts w:ascii="Times New Roman" w:hAnsi="Times New Roman" w:cs="Times New Roman"/>
          <w:sz w:val="24"/>
          <w:szCs w:val="24"/>
        </w:rPr>
        <w:t xml:space="preserve">dobiven je financijski rezultat u iznosu </w:t>
      </w:r>
      <w:r w:rsidR="00B6487F">
        <w:rPr>
          <w:rFonts w:ascii="Times New Roman" w:hAnsi="Times New Roman" w:cs="Times New Roman"/>
          <w:sz w:val="24"/>
          <w:szCs w:val="24"/>
        </w:rPr>
        <w:t>17.765</w:t>
      </w:r>
      <w:r w:rsidR="00E9597A">
        <w:rPr>
          <w:rFonts w:ascii="Times New Roman" w:hAnsi="Times New Roman" w:cs="Times New Roman"/>
          <w:sz w:val="24"/>
          <w:szCs w:val="24"/>
        </w:rPr>
        <w:t xml:space="preserve">,87 </w:t>
      </w:r>
      <w:r w:rsidR="00C43E00" w:rsidRPr="00D50874">
        <w:rPr>
          <w:rFonts w:ascii="Times New Roman" w:hAnsi="Times New Roman" w:cs="Times New Roman"/>
          <w:sz w:val="24"/>
          <w:szCs w:val="24"/>
        </w:rPr>
        <w:t>EUR</w:t>
      </w:r>
      <w:r w:rsidR="00057696" w:rsidRPr="00D50874">
        <w:rPr>
          <w:rFonts w:ascii="Times New Roman" w:hAnsi="Times New Roman" w:cs="Times New Roman"/>
          <w:sz w:val="24"/>
          <w:szCs w:val="24"/>
        </w:rPr>
        <w:t xml:space="preserve"> </w:t>
      </w:r>
      <w:r w:rsidRPr="00D50874">
        <w:rPr>
          <w:rFonts w:ascii="Times New Roman" w:hAnsi="Times New Roman" w:cs="Times New Roman"/>
          <w:sz w:val="24"/>
          <w:szCs w:val="24"/>
        </w:rPr>
        <w:t xml:space="preserve">koji predstavlja višak prihoda i primitaka za slijedeće razdoblje, a izračun se nalazi u nastavku: </w:t>
      </w:r>
    </w:p>
    <w:p w14:paraId="50CCD1A8" w14:textId="77777777" w:rsidR="00663A3E" w:rsidRPr="00D50874" w:rsidRDefault="00663A3E" w:rsidP="008618B4">
      <w:pPr>
        <w:rPr>
          <w:rFonts w:ascii="Times New Roman" w:hAnsi="Times New Roman" w:cs="Times New Roman"/>
          <w:sz w:val="24"/>
          <w:szCs w:val="24"/>
        </w:rPr>
      </w:pPr>
    </w:p>
    <w:p w14:paraId="5C93EE2D" w14:textId="436559E4" w:rsidR="00663A3E" w:rsidRPr="00D50874" w:rsidRDefault="00663A3E" w:rsidP="008618B4">
      <w:pPr>
        <w:rPr>
          <w:rFonts w:ascii="Times New Roman" w:eastAsia="Times New Roman" w:hAnsi="Times New Roman" w:cs="Times New Roman"/>
          <w:color w:val="000000"/>
          <w:sz w:val="24"/>
          <w:szCs w:val="24"/>
          <w:lang w:eastAsia="hr-HR"/>
        </w:rPr>
      </w:pPr>
      <w:r w:rsidRPr="00D50874">
        <w:rPr>
          <w:rFonts w:ascii="Times New Roman" w:hAnsi="Times New Roman" w:cs="Times New Roman"/>
          <w:sz w:val="24"/>
          <w:szCs w:val="24"/>
        </w:rPr>
        <w:t>Prihodi poslovanja</w:t>
      </w:r>
      <w:r w:rsidR="006A5E55" w:rsidRPr="00D50874">
        <w:rPr>
          <w:rFonts w:ascii="Times New Roman" w:hAnsi="Times New Roman" w:cs="Times New Roman"/>
          <w:sz w:val="24"/>
          <w:szCs w:val="24"/>
        </w:rPr>
        <w:t xml:space="preserve"> </w:t>
      </w:r>
      <w:r w:rsidR="006A5E55" w:rsidRPr="00D50874">
        <w:rPr>
          <w:rFonts w:ascii="Times New Roman" w:hAnsi="Times New Roman" w:cs="Times New Roman"/>
          <w:sz w:val="24"/>
          <w:szCs w:val="24"/>
        </w:rPr>
        <w:tab/>
      </w:r>
      <w:r w:rsidR="006A5E55" w:rsidRPr="00D50874">
        <w:rPr>
          <w:rFonts w:ascii="Times New Roman" w:hAnsi="Times New Roman" w:cs="Times New Roman"/>
          <w:sz w:val="24"/>
          <w:szCs w:val="24"/>
        </w:rPr>
        <w:tab/>
      </w:r>
      <w:r w:rsidR="006A5E55" w:rsidRPr="00D50874">
        <w:rPr>
          <w:rFonts w:ascii="Times New Roman" w:hAnsi="Times New Roman" w:cs="Times New Roman"/>
          <w:sz w:val="24"/>
          <w:szCs w:val="24"/>
        </w:rPr>
        <w:tab/>
      </w:r>
      <w:r w:rsidR="006A5E55" w:rsidRPr="00D50874">
        <w:rPr>
          <w:rFonts w:ascii="Times New Roman" w:hAnsi="Times New Roman" w:cs="Times New Roman"/>
          <w:sz w:val="24"/>
          <w:szCs w:val="24"/>
        </w:rPr>
        <w:tab/>
      </w:r>
      <w:r w:rsidR="006A5E55" w:rsidRPr="00D50874">
        <w:rPr>
          <w:rFonts w:ascii="Times New Roman" w:hAnsi="Times New Roman" w:cs="Times New Roman"/>
          <w:sz w:val="24"/>
          <w:szCs w:val="24"/>
        </w:rPr>
        <w:tab/>
      </w:r>
      <w:r w:rsidR="006A5E55" w:rsidRPr="00D50874">
        <w:rPr>
          <w:rFonts w:ascii="Times New Roman" w:hAnsi="Times New Roman" w:cs="Times New Roman"/>
          <w:sz w:val="24"/>
          <w:szCs w:val="24"/>
        </w:rPr>
        <w:tab/>
      </w:r>
      <w:r w:rsidR="006A5E55" w:rsidRPr="00D50874">
        <w:rPr>
          <w:rFonts w:ascii="Times New Roman" w:hAnsi="Times New Roman" w:cs="Times New Roman"/>
          <w:sz w:val="24"/>
          <w:szCs w:val="24"/>
        </w:rPr>
        <w:tab/>
      </w:r>
      <w:r w:rsidR="00E73D10">
        <w:rPr>
          <w:rFonts w:ascii="Times New Roman" w:eastAsia="Times New Roman" w:hAnsi="Times New Roman" w:cs="Times New Roman"/>
          <w:color w:val="000000"/>
          <w:sz w:val="24"/>
          <w:szCs w:val="24"/>
          <w:lang w:eastAsia="hr-HR"/>
        </w:rPr>
        <w:t>2.006.180,</w:t>
      </w:r>
      <w:r w:rsidR="00C43E00" w:rsidRPr="00D50874">
        <w:rPr>
          <w:rFonts w:ascii="Times New Roman" w:eastAsia="Times New Roman" w:hAnsi="Times New Roman" w:cs="Times New Roman"/>
          <w:color w:val="000000"/>
          <w:sz w:val="24"/>
          <w:szCs w:val="24"/>
          <w:lang w:eastAsia="hr-HR"/>
        </w:rPr>
        <w:t xml:space="preserve"> EUR</w:t>
      </w:r>
    </w:p>
    <w:p w14:paraId="32250D83" w14:textId="301AFBBE" w:rsidR="006A5E55" w:rsidRPr="00D50874" w:rsidRDefault="00663A3E" w:rsidP="008618B4">
      <w:pPr>
        <w:rPr>
          <w:rFonts w:ascii="Times New Roman" w:eastAsia="Times New Roman" w:hAnsi="Times New Roman" w:cs="Times New Roman"/>
          <w:color w:val="000000"/>
          <w:sz w:val="24"/>
          <w:szCs w:val="24"/>
          <w:u w:val="single"/>
          <w:lang w:eastAsia="hr-HR"/>
        </w:rPr>
      </w:pPr>
      <w:r w:rsidRPr="00D50874">
        <w:rPr>
          <w:rFonts w:ascii="Times New Roman" w:hAnsi="Times New Roman" w:cs="Times New Roman"/>
          <w:sz w:val="24"/>
          <w:szCs w:val="24"/>
          <w:u w:val="single"/>
        </w:rPr>
        <w:t>Rashodi poslovanja</w:t>
      </w:r>
      <w:r w:rsidR="006A5E55" w:rsidRPr="00D50874">
        <w:rPr>
          <w:rFonts w:ascii="Times New Roman" w:hAnsi="Times New Roman" w:cs="Times New Roman"/>
          <w:sz w:val="24"/>
          <w:szCs w:val="24"/>
          <w:u w:val="single"/>
        </w:rPr>
        <w:t xml:space="preserve"> </w:t>
      </w:r>
      <w:r w:rsidR="006A5E55" w:rsidRPr="00D50874">
        <w:rPr>
          <w:rFonts w:ascii="Times New Roman" w:hAnsi="Times New Roman" w:cs="Times New Roman"/>
          <w:sz w:val="24"/>
          <w:szCs w:val="24"/>
          <w:u w:val="single"/>
        </w:rPr>
        <w:tab/>
      </w:r>
      <w:r w:rsidR="006A5E55" w:rsidRPr="00D50874">
        <w:rPr>
          <w:rFonts w:ascii="Times New Roman" w:hAnsi="Times New Roman" w:cs="Times New Roman"/>
          <w:sz w:val="24"/>
          <w:szCs w:val="24"/>
          <w:u w:val="single"/>
        </w:rPr>
        <w:tab/>
      </w:r>
      <w:r w:rsidR="006A5E55" w:rsidRPr="00D50874">
        <w:rPr>
          <w:rFonts w:ascii="Times New Roman" w:hAnsi="Times New Roman" w:cs="Times New Roman"/>
          <w:sz w:val="24"/>
          <w:szCs w:val="24"/>
          <w:u w:val="single"/>
        </w:rPr>
        <w:tab/>
      </w:r>
      <w:r w:rsidR="006A5E55" w:rsidRPr="00D50874">
        <w:rPr>
          <w:rFonts w:ascii="Times New Roman" w:hAnsi="Times New Roman" w:cs="Times New Roman"/>
          <w:sz w:val="24"/>
          <w:szCs w:val="24"/>
          <w:u w:val="single"/>
        </w:rPr>
        <w:tab/>
      </w:r>
      <w:r w:rsidR="006A5E55" w:rsidRPr="00D50874">
        <w:rPr>
          <w:rFonts w:ascii="Times New Roman" w:hAnsi="Times New Roman" w:cs="Times New Roman"/>
          <w:sz w:val="24"/>
          <w:szCs w:val="24"/>
          <w:u w:val="single"/>
        </w:rPr>
        <w:tab/>
      </w:r>
      <w:r w:rsidR="006A5E55" w:rsidRPr="00D50874">
        <w:rPr>
          <w:rFonts w:ascii="Times New Roman" w:hAnsi="Times New Roman" w:cs="Times New Roman"/>
          <w:sz w:val="24"/>
          <w:szCs w:val="24"/>
          <w:u w:val="single"/>
        </w:rPr>
        <w:tab/>
      </w:r>
      <w:r w:rsidR="006A5E55" w:rsidRPr="00D50874">
        <w:rPr>
          <w:rFonts w:ascii="Times New Roman" w:hAnsi="Times New Roman" w:cs="Times New Roman"/>
          <w:sz w:val="24"/>
          <w:szCs w:val="24"/>
          <w:u w:val="single"/>
        </w:rPr>
        <w:tab/>
      </w:r>
      <w:r w:rsidR="00AA0D40">
        <w:rPr>
          <w:rFonts w:ascii="Times New Roman" w:eastAsia="Times New Roman" w:hAnsi="Times New Roman" w:cs="Times New Roman"/>
          <w:color w:val="000000"/>
          <w:sz w:val="24"/>
          <w:szCs w:val="24"/>
          <w:u w:val="single"/>
          <w:lang w:eastAsia="hr-HR"/>
        </w:rPr>
        <w:t>2.009.905,60</w:t>
      </w:r>
      <w:r w:rsidR="00C43E00" w:rsidRPr="00D50874">
        <w:rPr>
          <w:rFonts w:ascii="Times New Roman" w:eastAsia="Times New Roman" w:hAnsi="Times New Roman" w:cs="Times New Roman"/>
          <w:color w:val="000000"/>
          <w:sz w:val="24"/>
          <w:szCs w:val="24"/>
          <w:u w:val="single"/>
          <w:lang w:eastAsia="hr-HR"/>
        </w:rPr>
        <w:t xml:space="preserve"> EUR</w:t>
      </w:r>
    </w:p>
    <w:p w14:paraId="52843A46" w14:textId="0EC14525" w:rsidR="00663A3E" w:rsidRPr="00D50874" w:rsidRDefault="00663A3E" w:rsidP="008618B4">
      <w:pPr>
        <w:rPr>
          <w:rFonts w:ascii="Times New Roman" w:hAnsi="Times New Roman" w:cs="Times New Roman"/>
          <w:sz w:val="24"/>
          <w:szCs w:val="24"/>
        </w:rPr>
      </w:pPr>
      <w:r w:rsidRPr="00D50874">
        <w:rPr>
          <w:rFonts w:ascii="Times New Roman" w:hAnsi="Times New Roman" w:cs="Times New Roman"/>
          <w:sz w:val="24"/>
          <w:szCs w:val="24"/>
        </w:rPr>
        <w:t>Rez</w:t>
      </w:r>
      <w:r w:rsidR="006A5E55" w:rsidRPr="00D50874">
        <w:rPr>
          <w:rFonts w:ascii="Times New Roman" w:hAnsi="Times New Roman" w:cs="Times New Roman"/>
          <w:sz w:val="24"/>
          <w:szCs w:val="24"/>
        </w:rPr>
        <w:t xml:space="preserve">ultat: </w:t>
      </w:r>
      <w:r w:rsidR="00B154FC" w:rsidRPr="00D50874">
        <w:rPr>
          <w:rFonts w:ascii="Times New Roman" w:hAnsi="Times New Roman" w:cs="Times New Roman"/>
          <w:sz w:val="24"/>
          <w:szCs w:val="24"/>
        </w:rPr>
        <w:t>manjak prihoda poslovanja</w:t>
      </w:r>
      <w:r w:rsidR="00C745F6" w:rsidRPr="00D50874">
        <w:rPr>
          <w:rFonts w:ascii="Times New Roman" w:hAnsi="Times New Roman" w:cs="Times New Roman"/>
          <w:sz w:val="24"/>
          <w:szCs w:val="24"/>
        </w:rPr>
        <w:t xml:space="preserve">: </w:t>
      </w:r>
      <w:r w:rsidR="00C745F6" w:rsidRPr="00D50874">
        <w:rPr>
          <w:rFonts w:ascii="Times New Roman" w:hAnsi="Times New Roman" w:cs="Times New Roman"/>
          <w:sz w:val="24"/>
          <w:szCs w:val="24"/>
        </w:rPr>
        <w:tab/>
      </w:r>
      <w:r w:rsidR="00C43E00" w:rsidRPr="00D50874">
        <w:rPr>
          <w:rFonts w:ascii="Times New Roman" w:hAnsi="Times New Roman" w:cs="Times New Roman"/>
          <w:sz w:val="24"/>
          <w:szCs w:val="24"/>
        </w:rPr>
        <w:t xml:space="preserve">                                           </w:t>
      </w:r>
      <w:r w:rsidR="00AA0D40">
        <w:rPr>
          <w:rFonts w:ascii="Times New Roman" w:hAnsi="Times New Roman" w:cs="Times New Roman"/>
          <w:sz w:val="24"/>
          <w:szCs w:val="24"/>
        </w:rPr>
        <w:t>3.724,98</w:t>
      </w:r>
      <w:r w:rsidR="00C43E00" w:rsidRPr="00D50874">
        <w:rPr>
          <w:rFonts w:ascii="Times New Roman" w:hAnsi="Times New Roman" w:cs="Times New Roman"/>
          <w:sz w:val="24"/>
          <w:szCs w:val="24"/>
        </w:rPr>
        <w:t xml:space="preserve"> EUR</w:t>
      </w:r>
      <w:r w:rsidR="00C745F6" w:rsidRPr="00D50874">
        <w:rPr>
          <w:rFonts w:ascii="Times New Roman" w:hAnsi="Times New Roman" w:cs="Times New Roman"/>
          <w:sz w:val="24"/>
          <w:szCs w:val="24"/>
        </w:rPr>
        <w:tab/>
      </w:r>
      <w:r w:rsidR="00C745F6" w:rsidRPr="00D50874">
        <w:rPr>
          <w:rFonts w:ascii="Times New Roman" w:hAnsi="Times New Roman" w:cs="Times New Roman"/>
          <w:sz w:val="24"/>
          <w:szCs w:val="24"/>
        </w:rPr>
        <w:tab/>
      </w:r>
      <w:r w:rsidR="008618B4" w:rsidRPr="00D50874">
        <w:rPr>
          <w:rFonts w:ascii="Times New Roman" w:hAnsi="Times New Roman" w:cs="Times New Roman"/>
          <w:sz w:val="24"/>
          <w:szCs w:val="24"/>
        </w:rPr>
        <w:t xml:space="preserve">                </w:t>
      </w:r>
    </w:p>
    <w:p w14:paraId="35BC678C" w14:textId="77777777" w:rsidR="00663A3E" w:rsidRPr="00D50874" w:rsidRDefault="00663A3E" w:rsidP="008618B4">
      <w:pPr>
        <w:rPr>
          <w:rFonts w:ascii="Times New Roman" w:hAnsi="Times New Roman" w:cs="Times New Roman"/>
          <w:sz w:val="24"/>
          <w:szCs w:val="24"/>
        </w:rPr>
      </w:pPr>
    </w:p>
    <w:p w14:paraId="17DD30B7" w14:textId="3A875890" w:rsidR="00663A3E" w:rsidRPr="00D50874" w:rsidRDefault="00663A3E" w:rsidP="008618B4">
      <w:pPr>
        <w:rPr>
          <w:rFonts w:ascii="Times New Roman" w:hAnsi="Times New Roman" w:cs="Times New Roman"/>
          <w:sz w:val="24"/>
          <w:szCs w:val="24"/>
        </w:rPr>
      </w:pPr>
      <w:r w:rsidRPr="00D50874">
        <w:rPr>
          <w:rFonts w:ascii="Times New Roman" w:hAnsi="Times New Roman" w:cs="Times New Roman"/>
          <w:sz w:val="24"/>
          <w:szCs w:val="24"/>
        </w:rPr>
        <w:t>Prihodi od nefinancijske imovine</w:t>
      </w:r>
      <w:r w:rsidR="006A5E55" w:rsidRPr="00D50874">
        <w:rPr>
          <w:rFonts w:ascii="Times New Roman" w:hAnsi="Times New Roman" w:cs="Times New Roman"/>
          <w:sz w:val="24"/>
          <w:szCs w:val="24"/>
        </w:rPr>
        <w:t xml:space="preserve"> </w:t>
      </w:r>
      <w:r w:rsidR="006A5E55" w:rsidRPr="00D50874">
        <w:rPr>
          <w:rFonts w:ascii="Times New Roman" w:hAnsi="Times New Roman" w:cs="Times New Roman"/>
          <w:sz w:val="24"/>
          <w:szCs w:val="24"/>
        </w:rPr>
        <w:tab/>
      </w:r>
      <w:r w:rsidR="006A5E55" w:rsidRPr="00D50874">
        <w:rPr>
          <w:rFonts w:ascii="Times New Roman" w:hAnsi="Times New Roman" w:cs="Times New Roman"/>
          <w:sz w:val="24"/>
          <w:szCs w:val="24"/>
        </w:rPr>
        <w:tab/>
      </w:r>
      <w:r w:rsidR="006A5E55" w:rsidRPr="00D50874">
        <w:rPr>
          <w:rFonts w:ascii="Times New Roman" w:hAnsi="Times New Roman" w:cs="Times New Roman"/>
          <w:sz w:val="24"/>
          <w:szCs w:val="24"/>
        </w:rPr>
        <w:tab/>
      </w:r>
      <w:r w:rsidR="006A5E55" w:rsidRPr="00D50874">
        <w:rPr>
          <w:rFonts w:ascii="Times New Roman" w:hAnsi="Times New Roman" w:cs="Times New Roman"/>
          <w:sz w:val="24"/>
          <w:szCs w:val="24"/>
        </w:rPr>
        <w:tab/>
      </w:r>
      <w:r w:rsidR="006A5E55" w:rsidRPr="00D50874">
        <w:rPr>
          <w:rFonts w:ascii="Times New Roman" w:hAnsi="Times New Roman" w:cs="Times New Roman"/>
          <w:sz w:val="24"/>
          <w:szCs w:val="24"/>
        </w:rPr>
        <w:tab/>
      </w:r>
      <w:r w:rsidR="006A5E55" w:rsidRPr="00D50874">
        <w:rPr>
          <w:rFonts w:ascii="Times New Roman" w:hAnsi="Times New Roman" w:cs="Times New Roman"/>
          <w:sz w:val="24"/>
          <w:szCs w:val="24"/>
        </w:rPr>
        <w:tab/>
      </w:r>
      <w:r w:rsidR="00C43E00" w:rsidRPr="00D50874">
        <w:rPr>
          <w:rFonts w:ascii="Times New Roman" w:hAnsi="Times New Roman" w:cs="Times New Roman"/>
          <w:sz w:val="24"/>
          <w:szCs w:val="24"/>
        </w:rPr>
        <w:t>0,00 EUR</w:t>
      </w:r>
    </w:p>
    <w:p w14:paraId="1BA2A191" w14:textId="310B0464" w:rsidR="00663A3E" w:rsidRPr="00D50874" w:rsidRDefault="00663A3E" w:rsidP="008618B4">
      <w:pPr>
        <w:rPr>
          <w:rFonts w:ascii="Times New Roman" w:eastAsia="Times New Roman" w:hAnsi="Times New Roman" w:cs="Times New Roman"/>
          <w:color w:val="000000"/>
          <w:sz w:val="24"/>
          <w:szCs w:val="24"/>
          <w:u w:val="single"/>
          <w:lang w:eastAsia="hr-HR"/>
        </w:rPr>
      </w:pPr>
      <w:r w:rsidRPr="00D50874">
        <w:rPr>
          <w:rFonts w:ascii="Times New Roman" w:hAnsi="Times New Roman" w:cs="Times New Roman"/>
          <w:sz w:val="24"/>
          <w:szCs w:val="24"/>
          <w:u w:val="single"/>
        </w:rPr>
        <w:t>Rashodi od nefinancijske imovine</w:t>
      </w:r>
      <w:r w:rsidR="006A5E55" w:rsidRPr="00D50874">
        <w:rPr>
          <w:rFonts w:ascii="Times New Roman" w:hAnsi="Times New Roman" w:cs="Times New Roman"/>
          <w:sz w:val="24"/>
          <w:szCs w:val="24"/>
          <w:u w:val="single"/>
        </w:rPr>
        <w:t xml:space="preserve"> </w:t>
      </w:r>
      <w:r w:rsidR="006A5E55" w:rsidRPr="00D50874">
        <w:rPr>
          <w:rFonts w:ascii="Times New Roman" w:hAnsi="Times New Roman" w:cs="Times New Roman"/>
          <w:sz w:val="24"/>
          <w:szCs w:val="24"/>
          <w:u w:val="single"/>
        </w:rPr>
        <w:tab/>
      </w:r>
      <w:r w:rsidR="006A5E55" w:rsidRPr="00D50874">
        <w:rPr>
          <w:rFonts w:ascii="Times New Roman" w:hAnsi="Times New Roman" w:cs="Times New Roman"/>
          <w:sz w:val="24"/>
          <w:szCs w:val="24"/>
          <w:u w:val="single"/>
        </w:rPr>
        <w:tab/>
      </w:r>
      <w:r w:rsidR="006A5E55" w:rsidRPr="00D50874">
        <w:rPr>
          <w:rFonts w:ascii="Times New Roman" w:hAnsi="Times New Roman" w:cs="Times New Roman"/>
          <w:sz w:val="24"/>
          <w:szCs w:val="24"/>
          <w:u w:val="single"/>
        </w:rPr>
        <w:tab/>
      </w:r>
      <w:r w:rsidR="006A5E55" w:rsidRPr="00D50874">
        <w:rPr>
          <w:rFonts w:ascii="Times New Roman" w:hAnsi="Times New Roman" w:cs="Times New Roman"/>
          <w:sz w:val="24"/>
          <w:szCs w:val="24"/>
          <w:u w:val="single"/>
        </w:rPr>
        <w:tab/>
      </w:r>
      <w:r w:rsidR="006A5E55" w:rsidRPr="00D50874">
        <w:rPr>
          <w:rFonts w:ascii="Times New Roman" w:hAnsi="Times New Roman" w:cs="Times New Roman"/>
          <w:sz w:val="24"/>
          <w:szCs w:val="24"/>
          <w:u w:val="single"/>
        </w:rPr>
        <w:tab/>
      </w:r>
      <w:r w:rsidR="00B154FC" w:rsidRPr="00D50874">
        <w:rPr>
          <w:rFonts w:ascii="Times New Roman" w:hAnsi="Times New Roman" w:cs="Times New Roman"/>
          <w:sz w:val="24"/>
          <w:szCs w:val="24"/>
          <w:u w:val="single"/>
        </w:rPr>
        <w:t xml:space="preserve">    </w:t>
      </w:r>
      <w:r w:rsidR="00C43E00" w:rsidRPr="00D50874">
        <w:rPr>
          <w:rFonts w:ascii="Times New Roman" w:hAnsi="Times New Roman" w:cs="Times New Roman"/>
          <w:sz w:val="24"/>
          <w:szCs w:val="24"/>
          <w:u w:val="single"/>
        </w:rPr>
        <w:t>4.383,71 EUR</w:t>
      </w:r>
    </w:p>
    <w:p w14:paraId="491CFD49" w14:textId="32D0C4D9" w:rsidR="00663A3E" w:rsidRPr="00D50874" w:rsidRDefault="00663A3E" w:rsidP="008618B4">
      <w:pPr>
        <w:rPr>
          <w:rFonts w:ascii="Times New Roman" w:hAnsi="Times New Roman" w:cs="Times New Roman"/>
          <w:sz w:val="24"/>
          <w:szCs w:val="24"/>
        </w:rPr>
      </w:pPr>
      <w:r w:rsidRPr="00D50874">
        <w:rPr>
          <w:rFonts w:ascii="Times New Roman" w:hAnsi="Times New Roman" w:cs="Times New Roman"/>
          <w:sz w:val="24"/>
          <w:szCs w:val="24"/>
        </w:rPr>
        <w:t>Rezultat: manjak prihoda od nefinancijske imovine</w:t>
      </w:r>
      <w:r w:rsidR="00F64D5C" w:rsidRPr="00D50874">
        <w:rPr>
          <w:rFonts w:ascii="Times New Roman" w:hAnsi="Times New Roman" w:cs="Times New Roman"/>
          <w:sz w:val="24"/>
          <w:szCs w:val="24"/>
        </w:rPr>
        <w:t xml:space="preserve"> </w:t>
      </w:r>
      <w:r w:rsidR="008618B4" w:rsidRPr="00D50874">
        <w:rPr>
          <w:rFonts w:ascii="Times New Roman" w:hAnsi="Times New Roman" w:cs="Times New Roman"/>
          <w:sz w:val="24"/>
          <w:szCs w:val="24"/>
        </w:rPr>
        <w:t xml:space="preserve">                            </w:t>
      </w:r>
      <w:r w:rsidR="00C43E00" w:rsidRPr="00D50874">
        <w:rPr>
          <w:rFonts w:ascii="Times New Roman" w:hAnsi="Times New Roman" w:cs="Times New Roman"/>
          <w:sz w:val="24"/>
          <w:szCs w:val="24"/>
        </w:rPr>
        <w:t>4.383,71 EUR</w:t>
      </w:r>
    </w:p>
    <w:p w14:paraId="782DA98A" w14:textId="77777777" w:rsidR="00663A3E" w:rsidRPr="00D50874" w:rsidRDefault="00663A3E" w:rsidP="008618B4">
      <w:pPr>
        <w:rPr>
          <w:rFonts w:ascii="Times New Roman" w:hAnsi="Times New Roman" w:cs="Times New Roman"/>
          <w:sz w:val="24"/>
          <w:szCs w:val="24"/>
        </w:rPr>
      </w:pPr>
    </w:p>
    <w:p w14:paraId="0ACE130A" w14:textId="0B58ED20" w:rsidR="00663A3E" w:rsidRPr="00D50874" w:rsidRDefault="00B154FC" w:rsidP="008618B4">
      <w:pPr>
        <w:rPr>
          <w:rFonts w:ascii="Times New Roman" w:hAnsi="Times New Roman" w:cs="Times New Roman"/>
          <w:sz w:val="24"/>
          <w:szCs w:val="24"/>
        </w:rPr>
      </w:pPr>
      <w:r w:rsidRPr="00D50874">
        <w:rPr>
          <w:rFonts w:ascii="Times New Roman" w:hAnsi="Times New Roman" w:cs="Times New Roman"/>
          <w:sz w:val="24"/>
          <w:szCs w:val="24"/>
        </w:rPr>
        <w:t>Manjak</w:t>
      </w:r>
      <w:r w:rsidR="00663A3E" w:rsidRPr="00D50874">
        <w:rPr>
          <w:rFonts w:ascii="Times New Roman" w:hAnsi="Times New Roman" w:cs="Times New Roman"/>
          <w:sz w:val="24"/>
          <w:szCs w:val="24"/>
        </w:rPr>
        <w:t xml:space="preserve"> prihoda poslovanja</w:t>
      </w:r>
      <w:r w:rsidR="006A5E55" w:rsidRPr="00D50874">
        <w:rPr>
          <w:rFonts w:ascii="Times New Roman" w:hAnsi="Times New Roman" w:cs="Times New Roman"/>
          <w:sz w:val="24"/>
          <w:szCs w:val="24"/>
        </w:rPr>
        <w:t xml:space="preserve"> </w:t>
      </w:r>
      <w:r w:rsidR="008870D1" w:rsidRPr="00D50874">
        <w:rPr>
          <w:rFonts w:ascii="Times New Roman" w:hAnsi="Times New Roman" w:cs="Times New Roman"/>
          <w:sz w:val="24"/>
          <w:szCs w:val="24"/>
        </w:rPr>
        <w:tab/>
      </w:r>
      <w:r w:rsidR="008870D1" w:rsidRPr="00D50874">
        <w:rPr>
          <w:rFonts w:ascii="Times New Roman" w:hAnsi="Times New Roman" w:cs="Times New Roman"/>
          <w:sz w:val="24"/>
          <w:szCs w:val="24"/>
        </w:rPr>
        <w:tab/>
      </w:r>
      <w:r w:rsidR="008870D1" w:rsidRPr="00D50874">
        <w:rPr>
          <w:rFonts w:ascii="Times New Roman" w:hAnsi="Times New Roman" w:cs="Times New Roman"/>
          <w:sz w:val="24"/>
          <w:szCs w:val="24"/>
        </w:rPr>
        <w:tab/>
      </w:r>
      <w:r w:rsidR="008870D1" w:rsidRPr="00D50874">
        <w:rPr>
          <w:rFonts w:ascii="Times New Roman" w:hAnsi="Times New Roman" w:cs="Times New Roman"/>
          <w:sz w:val="24"/>
          <w:szCs w:val="24"/>
        </w:rPr>
        <w:tab/>
      </w:r>
      <w:r w:rsidR="008870D1" w:rsidRPr="00D50874">
        <w:rPr>
          <w:rFonts w:ascii="Times New Roman" w:hAnsi="Times New Roman" w:cs="Times New Roman"/>
          <w:sz w:val="24"/>
          <w:szCs w:val="24"/>
        </w:rPr>
        <w:tab/>
      </w:r>
      <w:r w:rsidR="008870D1" w:rsidRPr="00D50874">
        <w:rPr>
          <w:rFonts w:ascii="Times New Roman" w:hAnsi="Times New Roman" w:cs="Times New Roman"/>
          <w:sz w:val="24"/>
          <w:szCs w:val="24"/>
        </w:rPr>
        <w:tab/>
      </w:r>
      <w:r w:rsidR="00AA0D40">
        <w:rPr>
          <w:rFonts w:ascii="Times New Roman" w:hAnsi="Times New Roman" w:cs="Times New Roman"/>
          <w:sz w:val="24"/>
          <w:szCs w:val="24"/>
        </w:rPr>
        <w:t xml:space="preserve">        3.724,98</w:t>
      </w:r>
      <w:r w:rsidR="00C43E00" w:rsidRPr="00D50874">
        <w:rPr>
          <w:rFonts w:ascii="Times New Roman" w:hAnsi="Times New Roman" w:cs="Times New Roman"/>
          <w:sz w:val="24"/>
          <w:szCs w:val="24"/>
        </w:rPr>
        <w:t xml:space="preserve"> EUR</w:t>
      </w:r>
    </w:p>
    <w:p w14:paraId="1EBD1C82" w14:textId="1443F0A2" w:rsidR="00663A3E" w:rsidRPr="00D50874" w:rsidRDefault="00663A3E" w:rsidP="008618B4">
      <w:pPr>
        <w:rPr>
          <w:rFonts w:ascii="Times New Roman" w:hAnsi="Times New Roman" w:cs="Times New Roman"/>
          <w:sz w:val="24"/>
          <w:szCs w:val="24"/>
          <w:u w:val="single"/>
        </w:rPr>
      </w:pPr>
      <w:r w:rsidRPr="00D50874">
        <w:rPr>
          <w:rFonts w:ascii="Times New Roman" w:hAnsi="Times New Roman" w:cs="Times New Roman"/>
          <w:sz w:val="24"/>
          <w:szCs w:val="24"/>
          <w:u w:val="single"/>
        </w:rPr>
        <w:t>-Manjak prihoda od nefinancijske imovine</w:t>
      </w:r>
      <w:r w:rsidR="006A5E55" w:rsidRPr="00D50874">
        <w:rPr>
          <w:rFonts w:ascii="Times New Roman" w:hAnsi="Times New Roman" w:cs="Times New Roman"/>
          <w:sz w:val="24"/>
          <w:szCs w:val="24"/>
          <w:u w:val="single"/>
        </w:rPr>
        <w:t xml:space="preserve"> </w:t>
      </w:r>
      <w:r w:rsidR="008870D1" w:rsidRPr="00D50874">
        <w:rPr>
          <w:rFonts w:ascii="Times New Roman" w:hAnsi="Times New Roman" w:cs="Times New Roman"/>
          <w:sz w:val="24"/>
          <w:szCs w:val="24"/>
          <w:u w:val="single"/>
        </w:rPr>
        <w:tab/>
      </w:r>
      <w:r w:rsidR="008870D1" w:rsidRPr="00D50874">
        <w:rPr>
          <w:rFonts w:ascii="Times New Roman" w:hAnsi="Times New Roman" w:cs="Times New Roman"/>
          <w:sz w:val="24"/>
          <w:szCs w:val="24"/>
          <w:u w:val="single"/>
        </w:rPr>
        <w:tab/>
      </w:r>
      <w:r w:rsidR="008870D1" w:rsidRPr="00D50874">
        <w:rPr>
          <w:rFonts w:ascii="Times New Roman" w:hAnsi="Times New Roman" w:cs="Times New Roman"/>
          <w:sz w:val="24"/>
          <w:szCs w:val="24"/>
          <w:u w:val="single"/>
        </w:rPr>
        <w:tab/>
      </w:r>
      <w:r w:rsidR="008870D1" w:rsidRPr="00D50874">
        <w:rPr>
          <w:rFonts w:ascii="Times New Roman" w:hAnsi="Times New Roman" w:cs="Times New Roman"/>
          <w:sz w:val="24"/>
          <w:szCs w:val="24"/>
          <w:u w:val="single"/>
        </w:rPr>
        <w:tab/>
        <w:t xml:space="preserve">     </w:t>
      </w:r>
      <w:r w:rsidR="00F64D5C" w:rsidRPr="00D50874">
        <w:rPr>
          <w:rFonts w:ascii="Times New Roman" w:hAnsi="Times New Roman" w:cs="Times New Roman"/>
          <w:sz w:val="24"/>
          <w:szCs w:val="24"/>
          <w:u w:val="single"/>
        </w:rPr>
        <w:t xml:space="preserve"> </w:t>
      </w:r>
      <w:r w:rsidR="008618B4" w:rsidRPr="00D50874">
        <w:rPr>
          <w:rFonts w:ascii="Times New Roman" w:hAnsi="Times New Roman" w:cs="Times New Roman"/>
          <w:sz w:val="24"/>
          <w:szCs w:val="24"/>
          <w:u w:val="single"/>
        </w:rPr>
        <w:t xml:space="preserve"> </w:t>
      </w:r>
      <w:r w:rsidR="00C43E00" w:rsidRPr="00D50874">
        <w:rPr>
          <w:rFonts w:ascii="Times New Roman" w:hAnsi="Times New Roman" w:cs="Times New Roman"/>
          <w:sz w:val="24"/>
          <w:szCs w:val="24"/>
          <w:u w:val="single"/>
        </w:rPr>
        <w:t>4.383,71 EUR</w:t>
      </w:r>
    </w:p>
    <w:p w14:paraId="57FB71B4" w14:textId="6F114C55" w:rsidR="00663A3E" w:rsidRPr="00D50874" w:rsidRDefault="00F64D5C" w:rsidP="008618B4">
      <w:pPr>
        <w:rPr>
          <w:rFonts w:ascii="Times New Roman" w:hAnsi="Times New Roman" w:cs="Times New Roman"/>
          <w:sz w:val="24"/>
          <w:szCs w:val="24"/>
        </w:rPr>
      </w:pPr>
      <w:r w:rsidRPr="00D50874">
        <w:rPr>
          <w:rFonts w:ascii="Times New Roman" w:hAnsi="Times New Roman" w:cs="Times New Roman"/>
          <w:sz w:val="24"/>
          <w:szCs w:val="24"/>
        </w:rPr>
        <w:t>UKUPAN MANJAK</w:t>
      </w:r>
      <w:r w:rsidR="00663A3E" w:rsidRPr="00D50874">
        <w:rPr>
          <w:rFonts w:ascii="Times New Roman" w:hAnsi="Times New Roman" w:cs="Times New Roman"/>
          <w:sz w:val="24"/>
          <w:szCs w:val="24"/>
        </w:rPr>
        <w:t xml:space="preserve"> PRIHODA</w:t>
      </w:r>
      <w:r w:rsidR="008870D1" w:rsidRPr="00D50874">
        <w:rPr>
          <w:rFonts w:ascii="Times New Roman" w:hAnsi="Times New Roman" w:cs="Times New Roman"/>
          <w:sz w:val="24"/>
          <w:szCs w:val="24"/>
        </w:rPr>
        <w:t xml:space="preserve">: </w:t>
      </w:r>
      <w:r w:rsidR="006A5E55" w:rsidRPr="00D50874">
        <w:rPr>
          <w:rFonts w:ascii="Times New Roman" w:hAnsi="Times New Roman" w:cs="Times New Roman"/>
          <w:sz w:val="24"/>
          <w:szCs w:val="24"/>
        </w:rPr>
        <w:t xml:space="preserve"> </w:t>
      </w:r>
      <w:r w:rsidRPr="00D50874">
        <w:rPr>
          <w:rFonts w:ascii="Times New Roman" w:hAnsi="Times New Roman" w:cs="Times New Roman"/>
          <w:sz w:val="24"/>
          <w:szCs w:val="24"/>
        </w:rPr>
        <w:tab/>
      </w:r>
      <w:r w:rsidRPr="00D50874">
        <w:rPr>
          <w:rFonts w:ascii="Times New Roman" w:hAnsi="Times New Roman" w:cs="Times New Roman"/>
          <w:sz w:val="24"/>
          <w:szCs w:val="24"/>
        </w:rPr>
        <w:tab/>
      </w:r>
      <w:r w:rsidRPr="00D50874">
        <w:rPr>
          <w:rFonts w:ascii="Times New Roman" w:hAnsi="Times New Roman" w:cs="Times New Roman"/>
          <w:sz w:val="24"/>
          <w:szCs w:val="24"/>
        </w:rPr>
        <w:tab/>
      </w:r>
      <w:r w:rsidRPr="00D50874">
        <w:rPr>
          <w:rFonts w:ascii="Times New Roman" w:hAnsi="Times New Roman" w:cs="Times New Roman"/>
          <w:sz w:val="24"/>
          <w:szCs w:val="24"/>
        </w:rPr>
        <w:tab/>
      </w:r>
      <w:r w:rsidR="00AA0D40">
        <w:rPr>
          <w:rFonts w:ascii="Times New Roman" w:hAnsi="Times New Roman" w:cs="Times New Roman"/>
          <w:sz w:val="24"/>
          <w:szCs w:val="24"/>
        </w:rPr>
        <w:t xml:space="preserve">                   8.108,69 </w:t>
      </w:r>
      <w:r w:rsidR="00C43E00" w:rsidRPr="00D50874">
        <w:rPr>
          <w:rFonts w:ascii="Times New Roman" w:hAnsi="Times New Roman" w:cs="Times New Roman"/>
          <w:sz w:val="24"/>
          <w:szCs w:val="24"/>
        </w:rPr>
        <w:t>EUR</w:t>
      </w:r>
    </w:p>
    <w:p w14:paraId="6445F55C" w14:textId="77777777" w:rsidR="00FB6D47" w:rsidRPr="00D50874" w:rsidRDefault="00FB6D47" w:rsidP="004154E0">
      <w:pPr>
        <w:rPr>
          <w:rFonts w:ascii="Times New Roman" w:hAnsi="Times New Roman" w:cs="Times New Roman"/>
          <w:sz w:val="24"/>
          <w:szCs w:val="24"/>
        </w:rPr>
      </w:pPr>
    </w:p>
    <w:p w14:paraId="6AE2A4A2" w14:textId="3225CC09" w:rsidR="008870D1" w:rsidRPr="00D50874" w:rsidRDefault="008870D1" w:rsidP="004154E0">
      <w:pPr>
        <w:rPr>
          <w:rFonts w:ascii="Times New Roman" w:hAnsi="Times New Roman" w:cs="Times New Roman"/>
          <w:b/>
          <w:sz w:val="24"/>
          <w:szCs w:val="24"/>
        </w:rPr>
      </w:pPr>
      <w:r w:rsidRPr="00D50874">
        <w:rPr>
          <w:rFonts w:ascii="Times New Roman" w:hAnsi="Times New Roman" w:cs="Times New Roman"/>
          <w:b/>
          <w:sz w:val="24"/>
          <w:szCs w:val="24"/>
        </w:rPr>
        <w:t>Rezultat poslovanja</w:t>
      </w:r>
      <w:r w:rsidR="00C43E00" w:rsidRPr="00D50874">
        <w:rPr>
          <w:rFonts w:ascii="Times New Roman" w:hAnsi="Times New Roman" w:cs="Times New Roman"/>
          <w:b/>
          <w:sz w:val="24"/>
          <w:szCs w:val="24"/>
        </w:rPr>
        <w:t xml:space="preserve"> za 2023</w:t>
      </w:r>
      <w:r w:rsidR="00C745F6" w:rsidRPr="00D50874">
        <w:rPr>
          <w:rFonts w:ascii="Times New Roman" w:hAnsi="Times New Roman" w:cs="Times New Roman"/>
          <w:b/>
          <w:sz w:val="24"/>
          <w:szCs w:val="24"/>
        </w:rPr>
        <w:t>.g.</w:t>
      </w:r>
      <w:r w:rsidR="00F64D5C" w:rsidRPr="00D50874">
        <w:rPr>
          <w:rFonts w:ascii="Times New Roman" w:hAnsi="Times New Roman" w:cs="Times New Roman"/>
          <w:b/>
          <w:sz w:val="24"/>
          <w:szCs w:val="24"/>
        </w:rPr>
        <w:t>: Manjak</w:t>
      </w:r>
      <w:r w:rsidR="00C745F6" w:rsidRPr="00D50874">
        <w:rPr>
          <w:rFonts w:ascii="Times New Roman" w:hAnsi="Times New Roman" w:cs="Times New Roman"/>
          <w:b/>
          <w:sz w:val="24"/>
          <w:szCs w:val="24"/>
        </w:rPr>
        <w:t xml:space="preserve"> prihoda i primitaka </w:t>
      </w:r>
      <w:r w:rsidR="00AA0D40">
        <w:rPr>
          <w:rFonts w:ascii="Times New Roman" w:hAnsi="Times New Roman" w:cs="Times New Roman"/>
          <w:b/>
          <w:sz w:val="24"/>
          <w:szCs w:val="24"/>
        </w:rPr>
        <w:t>8.108,69</w:t>
      </w:r>
      <w:r w:rsidR="00C43E00" w:rsidRPr="00D50874">
        <w:rPr>
          <w:rFonts w:ascii="Times New Roman" w:hAnsi="Times New Roman" w:cs="Times New Roman"/>
          <w:b/>
          <w:sz w:val="24"/>
          <w:szCs w:val="24"/>
        </w:rPr>
        <w:t xml:space="preserve"> EUR</w:t>
      </w:r>
      <w:r w:rsidR="000F3C82" w:rsidRPr="00D50874">
        <w:rPr>
          <w:rFonts w:ascii="Times New Roman" w:hAnsi="Times New Roman" w:cs="Times New Roman"/>
          <w:b/>
          <w:sz w:val="24"/>
          <w:szCs w:val="24"/>
        </w:rPr>
        <w:t xml:space="preserve"> (</w:t>
      </w:r>
      <w:r w:rsidR="00C43E00" w:rsidRPr="00D50874">
        <w:rPr>
          <w:rFonts w:ascii="Times New Roman" w:hAnsi="Times New Roman" w:cs="Times New Roman"/>
          <w:b/>
          <w:sz w:val="24"/>
          <w:szCs w:val="24"/>
        </w:rPr>
        <w:t>ŠIFRA Y005</w:t>
      </w:r>
      <w:r w:rsidR="007F5FE2" w:rsidRPr="00D50874">
        <w:rPr>
          <w:rFonts w:ascii="Times New Roman" w:hAnsi="Times New Roman" w:cs="Times New Roman"/>
          <w:b/>
          <w:sz w:val="24"/>
          <w:szCs w:val="24"/>
        </w:rPr>
        <w:t>)</w:t>
      </w:r>
    </w:p>
    <w:p w14:paraId="13D2CF5E" w14:textId="77777777" w:rsidR="00C745F6" w:rsidRPr="00D50874" w:rsidRDefault="00C745F6" w:rsidP="004154E0">
      <w:pPr>
        <w:rPr>
          <w:rFonts w:ascii="Times New Roman" w:hAnsi="Times New Roman" w:cs="Times New Roman"/>
          <w:b/>
          <w:sz w:val="24"/>
          <w:szCs w:val="24"/>
        </w:rPr>
      </w:pPr>
    </w:p>
    <w:p w14:paraId="196A0E03" w14:textId="77777777" w:rsidR="00C745F6" w:rsidRPr="00D50874" w:rsidRDefault="00C745F6" w:rsidP="004154E0">
      <w:pPr>
        <w:rPr>
          <w:rFonts w:ascii="Times New Roman" w:hAnsi="Times New Roman" w:cs="Times New Roman"/>
          <w:b/>
          <w:sz w:val="24"/>
          <w:szCs w:val="24"/>
        </w:rPr>
      </w:pPr>
      <w:r w:rsidRPr="00D50874">
        <w:rPr>
          <w:rFonts w:ascii="Times New Roman" w:hAnsi="Times New Roman" w:cs="Times New Roman"/>
          <w:b/>
          <w:sz w:val="24"/>
          <w:szCs w:val="24"/>
        </w:rPr>
        <w:t>Utvrđivanje rezultata raspoloživog za sljedeće razdoblje:</w:t>
      </w:r>
    </w:p>
    <w:p w14:paraId="14A839CC" w14:textId="738A07FA" w:rsidR="00C745F6" w:rsidRPr="00D50874" w:rsidRDefault="00C43E00" w:rsidP="004154E0">
      <w:pPr>
        <w:rPr>
          <w:rFonts w:ascii="Times New Roman" w:hAnsi="Times New Roman" w:cs="Times New Roman"/>
          <w:sz w:val="24"/>
          <w:szCs w:val="24"/>
        </w:rPr>
      </w:pPr>
      <w:r w:rsidRPr="00D50874">
        <w:rPr>
          <w:rFonts w:ascii="Times New Roman" w:hAnsi="Times New Roman" w:cs="Times New Roman"/>
          <w:sz w:val="24"/>
          <w:szCs w:val="24"/>
        </w:rPr>
        <w:t>Utvrđeni rezultat za 2023</w:t>
      </w:r>
      <w:r w:rsidR="00C745F6" w:rsidRPr="00D50874">
        <w:rPr>
          <w:rFonts w:ascii="Times New Roman" w:hAnsi="Times New Roman" w:cs="Times New Roman"/>
          <w:sz w:val="24"/>
          <w:szCs w:val="24"/>
        </w:rPr>
        <w:t xml:space="preserve">.g.            </w:t>
      </w:r>
      <w:r w:rsidR="00F64D5C" w:rsidRPr="00D50874">
        <w:rPr>
          <w:rFonts w:ascii="Times New Roman" w:hAnsi="Times New Roman" w:cs="Times New Roman"/>
          <w:sz w:val="24"/>
          <w:szCs w:val="24"/>
        </w:rPr>
        <w:t xml:space="preserve">  </w:t>
      </w:r>
      <w:r w:rsidR="00C745F6" w:rsidRPr="00D50874">
        <w:rPr>
          <w:rFonts w:ascii="Times New Roman" w:hAnsi="Times New Roman" w:cs="Times New Roman"/>
          <w:sz w:val="24"/>
          <w:szCs w:val="24"/>
        </w:rPr>
        <w:t xml:space="preserve"> </w:t>
      </w:r>
      <w:r w:rsidRPr="00D50874">
        <w:rPr>
          <w:rFonts w:ascii="Times New Roman" w:hAnsi="Times New Roman" w:cs="Times New Roman"/>
          <w:sz w:val="24"/>
          <w:szCs w:val="24"/>
        </w:rPr>
        <w:t xml:space="preserve">– </w:t>
      </w:r>
      <w:r w:rsidR="001E6A8F">
        <w:rPr>
          <w:rFonts w:ascii="Times New Roman" w:hAnsi="Times New Roman" w:cs="Times New Roman"/>
          <w:sz w:val="24"/>
          <w:szCs w:val="24"/>
        </w:rPr>
        <w:t>8.</w:t>
      </w:r>
      <w:r w:rsidR="00AA0D40">
        <w:rPr>
          <w:rFonts w:ascii="Times New Roman" w:hAnsi="Times New Roman" w:cs="Times New Roman"/>
          <w:sz w:val="24"/>
          <w:szCs w:val="24"/>
        </w:rPr>
        <w:t>108,69</w:t>
      </w:r>
      <w:r w:rsidRPr="00D50874">
        <w:rPr>
          <w:rFonts w:ascii="Times New Roman" w:hAnsi="Times New Roman" w:cs="Times New Roman"/>
          <w:sz w:val="24"/>
          <w:szCs w:val="24"/>
        </w:rPr>
        <w:t xml:space="preserve"> EUR</w:t>
      </w:r>
    </w:p>
    <w:p w14:paraId="14BDFD23" w14:textId="09361F9F" w:rsidR="00C745F6" w:rsidRPr="00D50874" w:rsidRDefault="00C43E00" w:rsidP="004154E0">
      <w:pPr>
        <w:rPr>
          <w:rFonts w:ascii="Times New Roman" w:hAnsi="Times New Roman" w:cs="Times New Roman"/>
          <w:sz w:val="24"/>
          <w:szCs w:val="24"/>
          <w:u w:val="single"/>
        </w:rPr>
      </w:pPr>
      <w:r w:rsidRPr="00D50874">
        <w:rPr>
          <w:rFonts w:ascii="Times New Roman" w:hAnsi="Times New Roman" w:cs="Times New Roman"/>
          <w:sz w:val="24"/>
          <w:szCs w:val="24"/>
          <w:u w:val="single"/>
        </w:rPr>
        <w:t>Preneseni rezultat iz 2022</w:t>
      </w:r>
      <w:r w:rsidR="00F64D5C" w:rsidRPr="00D50874">
        <w:rPr>
          <w:rFonts w:ascii="Times New Roman" w:hAnsi="Times New Roman" w:cs="Times New Roman"/>
          <w:sz w:val="24"/>
          <w:szCs w:val="24"/>
          <w:u w:val="single"/>
        </w:rPr>
        <w:t xml:space="preserve">.g.              </w:t>
      </w:r>
      <w:r w:rsidR="00C809F7">
        <w:rPr>
          <w:rFonts w:ascii="Times New Roman" w:hAnsi="Times New Roman" w:cs="Times New Roman"/>
          <w:sz w:val="24"/>
          <w:szCs w:val="24"/>
          <w:u w:val="single"/>
        </w:rPr>
        <w:t>25.874,56</w:t>
      </w:r>
      <w:r w:rsidRPr="00D50874">
        <w:rPr>
          <w:rFonts w:ascii="Times New Roman" w:hAnsi="Times New Roman" w:cs="Times New Roman"/>
          <w:sz w:val="24"/>
          <w:szCs w:val="24"/>
          <w:u w:val="single"/>
        </w:rPr>
        <w:t xml:space="preserve"> EUR</w:t>
      </w:r>
    </w:p>
    <w:p w14:paraId="507D9859" w14:textId="34E3168A" w:rsidR="006B1CD0" w:rsidRPr="00D50874" w:rsidRDefault="00C745F6" w:rsidP="008D4066">
      <w:pPr>
        <w:rPr>
          <w:rFonts w:ascii="Times New Roman" w:hAnsi="Times New Roman" w:cs="Times New Roman"/>
          <w:b/>
          <w:sz w:val="24"/>
          <w:szCs w:val="24"/>
          <w:u w:val="single"/>
        </w:rPr>
      </w:pPr>
      <w:r w:rsidRPr="00D50874">
        <w:rPr>
          <w:rFonts w:ascii="Times New Roman" w:hAnsi="Times New Roman" w:cs="Times New Roman"/>
          <w:b/>
          <w:sz w:val="24"/>
          <w:szCs w:val="24"/>
          <w:u w:val="single"/>
        </w:rPr>
        <w:t xml:space="preserve">Višak prihoda i primitaka raspoloživ u sljedećem razdoblju: </w:t>
      </w:r>
      <w:r w:rsidR="00C809F7">
        <w:rPr>
          <w:rFonts w:ascii="Times New Roman" w:hAnsi="Times New Roman" w:cs="Times New Roman"/>
          <w:b/>
          <w:sz w:val="24"/>
          <w:szCs w:val="24"/>
          <w:u w:val="single"/>
        </w:rPr>
        <w:t>17.765,87</w:t>
      </w:r>
      <w:r w:rsidR="00C43E00" w:rsidRPr="00D50874">
        <w:rPr>
          <w:rFonts w:ascii="Times New Roman" w:hAnsi="Times New Roman" w:cs="Times New Roman"/>
          <w:b/>
          <w:sz w:val="24"/>
          <w:szCs w:val="24"/>
          <w:u w:val="single"/>
        </w:rPr>
        <w:t xml:space="preserve"> EUR</w:t>
      </w:r>
      <w:r w:rsidR="000F3C82" w:rsidRPr="00D50874">
        <w:rPr>
          <w:rFonts w:ascii="Times New Roman" w:hAnsi="Times New Roman" w:cs="Times New Roman"/>
          <w:b/>
          <w:sz w:val="24"/>
          <w:szCs w:val="24"/>
          <w:u w:val="single"/>
        </w:rPr>
        <w:t xml:space="preserve">   (</w:t>
      </w:r>
      <w:r w:rsidR="0026171D" w:rsidRPr="00D50874">
        <w:rPr>
          <w:rFonts w:ascii="Times New Roman" w:hAnsi="Times New Roman" w:cs="Times New Roman"/>
          <w:b/>
          <w:sz w:val="24"/>
          <w:szCs w:val="24"/>
          <w:u w:val="single"/>
        </w:rPr>
        <w:t>ŠIFRA X006</w:t>
      </w:r>
      <w:r w:rsidRPr="00D50874">
        <w:rPr>
          <w:rFonts w:ascii="Times New Roman" w:hAnsi="Times New Roman" w:cs="Times New Roman"/>
          <w:b/>
          <w:sz w:val="24"/>
          <w:szCs w:val="24"/>
          <w:u w:val="single"/>
        </w:rPr>
        <w:t>).</w:t>
      </w:r>
    </w:p>
    <w:p w14:paraId="7D4A6EE9" w14:textId="77777777" w:rsidR="006B1CD0" w:rsidRDefault="006B1CD0" w:rsidP="00502B2C">
      <w:pPr>
        <w:shd w:val="clear" w:color="auto" w:fill="FFFFFF"/>
        <w:spacing w:line="235" w:lineRule="atLeast"/>
        <w:jc w:val="center"/>
        <w:rPr>
          <w:rFonts w:ascii="Times New Roman" w:eastAsia="Times New Roman" w:hAnsi="Times New Roman" w:cs="Times New Roman"/>
          <w:b/>
          <w:bCs/>
          <w:sz w:val="24"/>
          <w:szCs w:val="24"/>
          <w:lang w:eastAsia="hr-HR"/>
        </w:rPr>
      </w:pPr>
    </w:p>
    <w:p w14:paraId="7D522CA9" w14:textId="77777777" w:rsidR="00457BFD" w:rsidRPr="00D50874" w:rsidRDefault="00457BFD" w:rsidP="00502B2C">
      <w:pPr>
        <w:shd w:val="clear" w:color="auto" w:fill="FFFFFF"/>
        <w:spacing w:line="235" w:lineRule="atLeast"/>
        <w:jc w:val="center"/>
        <w:rPr>
          <w:rFonts w:ascii="Times New Roman" w:eastAsia="Times New Roman" w:hAnsi="Times New Roman" w:cs="Times New Roman"/>
          <w:b/>
          <w:bCs/>
          <w:sz w:val="24"/>
          <w:szCs w:val="24"/>
          <w:lang w:eastAsia="hr-HR"/>
        </w:rPr>
      </w:pPr>
    </w:p>
    <w:p w14:paraId="2B8DE605" w14:textId="77777777" w:rsidR="006B1CD0" w:rsidRPr="00D50874" w:rsidRDefault="006B1CD0" w:rsidP="00502B2C">
      <w:pPr>
        <w:shd w:val="clear" w:color="auto" w:fill="FFFFFF"/>
        <w:spacing w:line="235" w:lineRule="atLeast"/>
        <w:jc w:val="center"/>
        <w:rPr>
          <w:rFonts w:ascii="Times New Roman" w:eastAsia="Times New Roman" w:hAnsi="Times New Roman" w:cs="Times New Roman"/>
          <w:b/>
          <w:bCs/>
          <w:sz w:val="24"/>
          <w:szCs w:val="24"/>
          <w:lang w:eastAsia="hr-HR"/>
        </w:rPr>
      </w:pPr>
    </w:p>
    <w:p w14:paraId="6A431AED" w14:textId="588C5E76" w:rsidR="00502B2C" w:rsidRPr="00D50874" w:rsidRDefault="00C43E00" w:rsidP="00C43E00">
      <w:pPr>
        <w:pStyle w:val="Odlomakpopisa"/>
        <w:numPr>
          <w:ilvl w:val="0"/>
          <w:numId w:val="4"/>
        </w:numPr>
        <w:shd w:val="clear" w:color="auto" w:fill="FFFFFF"/>
        <w:spacing w:line="235" w:lineRule="atLeast"/>
        <w:jc w:val="center"/>
        <w:rPr>
          <w:rFonts w:ascii="Times New Roman" w:eastAsia="Times New Roman" w:hAnsi="Times New Roman" w:cs="Times New Roman"/>
          <w:sz w:val="24"/>
          <w:szCs w:val="24"/>
          <w:u w:val="single"/>
          <w:lang w:eastAsia="hr-HR"/>
        </w:rPr>
      </w:pPr>
      <w:r w:rsidRPr="00D50874">
        <w:rPr>
          <w:rFonts w:ascii="Times New Roman" w:eastAsia="Times New Roman" w:hAnsi="Times New Roman" w:cs="Times New Roman"/>
          <w:b/>
          <w:bCs/>
          <w:sz w:val="24"/>
          <w:szCs w:val="24"/>
          <w:u w:val="single"/>
          <w:lang w:eastAsia="hr-HR"/>
        </w:rPr>
        <w:lastRenderedPageBreak/>
        <w:t>BILJEŠKE UZ  OBRAZAC</w:t>
      </w:r>
      <w:r w:rsidR="00502B2C" w:rsidRPr="00D50874">
        <w:rPr>
          <w:rFonts w:ascii="Times New Roman" w:eastAsia="Times New Roman" w:hAnsi="Times New Roman" w:cs="Times New Roman"/>
          <w:b/>
          <w:bCs/>
          <w:sz w:val="24"/>
          <w:szCs w:val="24"/>
          <w:u w:val="single"/>
          <w:lang w:eastAsia="hr-HR"/>
        </w:rPr>
        <w:t xml:space="preserve"> RAS-F</w:t>
      </w:r>
    </w:p>
    <w:p w14:paraId="2B6CF76D" w14:textId="719AB242" w:rsidR="00502B2C" w:rsidRPr="00D50874" w:rsidRDefault="00C43E00" w:rsidP="00502B2C">
      <w:pPr>
        <w:shd w:val="clear" w:color="auto" w:fill="FFFFFF"/>
        <w:spacing w:line="235" w:lineRule="atLeast"/>
        <w:rPr>
          <w:rFonts w:ascii="Times New Roman" w:eastAsia="Times New Roman" w:hAnsi="Times New Roman" w:cs="Times New Roman"/>
          <w:sz w:val="24"/>
          <w:szCs w:val="24"/>
          <w:lang w:eastAsia="hr-HR"/>
        </w:rPr>
      </w:pPr>
      <w:r w:rsidRPr="00D50874">
        <w:rPr>
          <w:rFonts w:ascii="Times New Roman" w:eastAsia="Times New Roman" w:hAnsi="Times New Roman" w:cs="Times New Roman"/>
          <w:b/>
          <w:bCs/>
          <w:sz w:val="24"/>
          <w:szCs w:val="24"/>
          <w:lang w:eastAsia="hr-HR"/>
        </w:rPr>
        <w:t>Bilješka broj 21</w:t>
      </w:r>
      <w:r w:rsidR="00502B2C" w:rsidRPr="00D50874">
        <w:rPr>
          <w:rFonts w:ascii="Times New Roman" w:eastAsia="Times New Roman" w:hAnsi="Times New Roman" w:cs="Times New Roman"/>
          <w:b/>
          <w:bCs/>
          <w:sz w:val="24"/>
          <w:szCs w:val="24"/>
          <w:lang w:eastAsia="hr-HR"/>
        </w:rPr>
        <w:t xml:space="preserve"> </w:t>
      </w:r>
      <w:r w:rsidR="008F2313" w:rsidRPr="00D50874">
        <w:rPr>
          <w:rFonts w:ascii="Times New Roman" w:eastAsia="Times New Roman" w:hAnsi="Times New Roman" w:cs="Times New Roman"/>
          <w:b/>
          <w:bCs/>
          <w:sz w:val="24"/>
          <w:szCs w:val="24"/>
          <w:lang w:eastAsia="hr-HR"/>
        </w:rPr>
        <w:t>–</w:t>
      </w:r>
      <w:r w:rsidR="00502B2C" w:rsidRPr="00D50874">
        <w:rPr>
          <w:rFonts w:ascii="Times New Roman" w:eastAsia="Times New Roman" w:hAnsi="Times New Roman" w:cs="Times New Roman"/>
          <w:b/>
          <w:bCs/>
          <w:sz w:val="24"/>
          <w:szCs w:val="24"/>
          <w:lang w:eastAsia="hr-HR"/>
        </w:rPr>
        <w:t xml:space="preserve"> </w:t>
      </w:r>
      <w:r w:rsidR="008F2313" w:rsidRPr="00D50874">
        <w:rPr>
          <w:rFonts w:ascii="Times New Roman" w:eastAsia="Times New Roman" w:hAnsi="Times New Roman" w:cs="Times New Roman"/>
          <w:b/>
          <w:bCs/>
          <w:sz w:val="24"/>
          <w:szCs w:val="24"/>
          <w:lang w:eastAsia="hr-HR"/>
        </w:rPr>
        <w:t>ŠIFRA 0922</w:t>
      </w:r>
      <w:r w:rsidR="00502B2C" w:rsidRPr="00D50874">
        <w:rPr>
          <w:rFonts w:ascii="Times New Roman" w:eastAsia="Times New Roman" w:hAnsi="Times New Roman" w:cs="Times New Roman"/>
          <w:b/>
          <w:bCs/>
          <w:sz w:val="24"/>
          <w:szCs w:val="24"/>
          <w:lang w:eastAsia="hr-HR"/>
        </w:rPr>
        <w:t xml:space="preserve"> – Više srednjoškolsko obrazovanje</w:t>
      </w:r>
      <w:r w:rsidR="00502B2C" w:rsidRPr="00D50874">
        <w:rPr>
          <w:rFonts w:ascii="Times New Roman" w:eastAsia="Times New Roman" w:hAnsi="Times New Roman" w:cs="Times New Roman"/>
          <w:sz w:val="24"/>
          <w:szCs w:val="24"/>
          <w:lang w:eastAsia="hr-HR"/>
        </w:rPr>
        <w:t> – Izvještaj o rashodima prema funkcijskoj klasifikaciji sastavlja se na Obrascu: RAS-funkcijski. U obrascu su iskazani rashodi poslovanja i rashodi za nabavu nefinancijske imovine razvrstani prema njihovoj namjeni,</w:t>
      </w:r>
      <w:r w:rsidR="00424057" w:rsidRPr="00D50874">
        <w:rPr>
          <w:rFonts w:ascii="Times New Roman" w:eastAsia="Times New Roman" w:hAnsi="Times New Roman" w:cs="Times New Roman"/>
          <w:sz w:val="24"/>
          <w:szCs w:val="24"/>
          <w:lang w:eastAsia="hr-HR"/>
        </w:rPr>
        <w:t xml:space="preserve"> a iskazani na ŠIFRI Y034 </w:t>
      </w:r>
      <w:r w:rsidR="00502B2C" w:rsidRPr="00D50874">
        <w:rPr>
          <w:rFonts w:ascii="Times New Roman" w:eastAsia="Times New Roman" w:hAnsi="Times New Roman" w:cs="Times New Roman"/>
          <w:sz w:val="24"/>
          <w:szCs w:val="24"/>
          <w:lang w:eastAsia="hr-HR"/>
        </w:rPr>
        <w:t>Obrasca PR-RAS. Prema tumačenju Ministarstva znanost</w:t>
      </w:r>
      <w:r w:rsidR="009D0BF4" w:rsidRPr="00D50874">
        <w:rPr>
          <w:rFonts w:ascii="Times New Roman" w:eastAsia="Times New Roman" w:hAnsi="Times New Roman" w:cs="Times New Roman"/>
          <w:sz w:val="24"/>
          <w:szCs w:val="24"/>
          <w:lang w:eastAsia="hr-HR"/>
        </w:rPr>
        <w:t>i i obrazovanja</w:t>
      </w:r>
      <w:r w:rsidR="00502B2C" w:rsidRPr="00D50874">
        <w:rPr>
          <w:rFonts w:ascii="Times New Roman" w:eastAsia="Times New Roman" w:hAnsi="Times New Roman" w:cs="Times New Roman"/>
          <w:sz w:val="24"/>
          <w:szCs w:val="24"/>
          <w:lang w:eastAsia="hr-HR"/>
        </w:rPr>
        <w:t xml:space="preserve"> sv</w:t>
      </w:r>
      <w:r w:rsidR="009D0BF4" w:rsidRPr="00D50874">
        <w:rPr>
          <w:rFonts w:ascii="Times New Roman" w:eastAsia="Times New Roman" w:hAnsi="Times New Roman" w:cs="Times New Roman"/>
          <w:sz w:val="24"/>
          <w:szCs w:val="24"/>
          <w:lang w:eastAsia="hr-HR"/>
        </w:rPr>
        <w:t>i</w:t>
      </w:r>
      <w:r w:rsidR="00502B2C" w:rsidRPr="00D50874">
        <w:rPr>
          <w:rFonts w:ascii="Times New Roman" w:eastAsia="Times New Roman" w:hAnsi="Times New Roman" w:cs="Times New Roman"/>
          <w:sz w:val="24"/>
          <w:szCs w:val="24"/>
          <w:lang w:eastAsia="hr-HR"/>
        </w:rPr>
        <w:t xml:space="preserve"> rashod</w:t>
      </w:r>
      <w:r w:rsidR="009D0BF4" w:rsidRPr="00D50874">
        <w:rPr>
          <w:rFonts w:ascii="Times New Roman" w:eastAsia="Times New Roman" w:hAnsi="Times New Roman" w:cs="Times New Roman"/>
          <w:sz w:val="24"/>
          <w:szCs w:val="24"/>
          <w:lang w:eastAsia="hr-HR"/>
        </w:rPr>
        <w:t>i</w:t>
      </w:r>
      <w:r w:rsidR="00502B2C" w:rsidRPr="00D50874">
        <w:rPr>
          <w:rFonts w:ascii="Times New Roman" w:eastAsia="Times New Roman" w:hAnsi="Times New Roman" w:cs="Times New Roman"/>
          <w:sz w:val="24"/>
          <w:szCs w:val="24"/>
          <w:lang w:eastAsia="hr-HR"/>
        </w:rPr>
        <w:t xml:space="preserve"> ostvaren</w:t>
      </w:r>
      <w:r w:rsidR="009D0BF4" w:rsidRPr="00D50874">
        <w:rPr>
          <w:rFonts w:ascii="Times New Roman" w:eastAsia="Times New Roman" w:hAnsi="Times New Roman" w:cs="Times New Roman"/>
          <w:sz w:val="24"/>
          <w:szCs w:val="24"/>
          <w:lang w:eastAsia="hr-HR"/>
        </w:rPr>
        <w:t>i</w:t>
      </w:r>
      <w:r w:rsidR="007C6016">
        <w:rPr>
          <w:rFonts w:ascii="Times New Roman" w:eastAsia="Times New Roman" w:hAnsi="Times New Roman" w:cs="Times New Roman"/>
          <w:sz w:val="24"/>
          <w:szCs w:val="24"/>
          <w:lang w:eastAsia="hr-HR"/>
        </w:rPr>
        <w:t xml:space="preserve"> u 2023</w:t>
      </w:r>
      <w:r w:rsidR="00502B2C" w:rsidRPr="00D50874">
        <w:rPr>
          <w:rFonts w:ascii="Times New Roman" w:eastAsia="Times New Roman" w:hAnsi="Times New Roman" w:cs="Times New Roman"/>
          <w:sz w:val="24"/>
          <w:szCs w:val="24"/>
          <w:lang w:eastAsia="hr-HR"/>
        </w:rPr>
        <w:t xml:space="preserve">.g. bez prenesenog rezultata iskazuju se na jednoj funkciji </w:t>
      </w:r>
      <w:r w:rsidR="00EB2D16" w:rsidRPr="00D50874">
        <w:rPr>
          <w:rFonts w:ascii="Times New Roman" w:eastAsia="Times New Roman" w:hAnsi="Times New Roman" w:cs="Times New Roman"/>
          <w:sz w:val="24"/>
          <w:szCs w:val="24"/>
          <w:lang w:eastAsia="hr-HR"/>
        </w:rPr>
        <w:t xml:space="preserve">- </w:t>
      </w:r>
      <w:r w:rsidR="00502B2C" w:rsidRPr="00D50874">
        <w:rPr>
          <w:rFonts w:ascii="Times New Roman" w:eastAsia="Times New Roman" w:hAnsi="Times New Roman" w:cs="Times New Roman"/>
          <w:sz w:val="24"/>
          <w:szCs w:val="24"/>
          <w:lang w:eastAsia="hr-HR"/>
        </w:rPr>
        <w:t>0922 Više srednjoškolsko obrazovanje –</w:t>
      </w:r>
      <w:r w:rsidR="00AA0D40">
        <w:rPr>
          <w:rFonts w:ascii="Times New Roman" w:eastAsia="Times New Roman" w:hAnsi="Times New Roman" w:cs="Times New Roman"/>
          <w:sz w:val="24"/>
          <w:szCs w:val="24"/>
          <w:lang w:eastAsia="hr-HR"/>
        </w:rPr>
        <w:t>2.014.289,31</w:t>
      </w:r>
      <w:r w:rsidR="00424057" w:rsidRPr="00D50874">
        <w:rPr>
          <w:rFonts w:ascii="Times New Roman" w:eastAsia="Times New Roman" w:hAnsi="Times New Roman" w:cs="Times New Roman"/>
          <w:sz w:val="24"/>
          <w:szCs w:val="24"/>
          <w:lang w:eastAsia="hr-HR"/>
        </w:rPr>
        <w:t xml:space="preserve"> EUR.</w:t>
      </w:r>
    </w:p>
    <w:p w14:paraId="0E5CD7B5" w14:textId="77777777" w:rsidR="00502B2C" w:rsidRPr="00D50874" w:rsidRDefault="00502B2C" w:rsidP="004154E0">
      <w:pPr>
        <w:rPr>
          <w:rFonts w:ascii="Times New Roman" w:hAnsi="Times New Roman" w:cs="Times New Roman"/>
          <w:sz w:val="24"/>
          <w:szCs w:val="24"/>
        </w:rPr>
      </w:pPr>
    </w:p>
    <w:p w14:paraId="1ACBFCB2" w14:textId="0F21308E" w:rsidR="004154E0" w:rsidRPr="00D50874" w:rsidRDefault="0014636F" w:rsidP="0014636F">
      <w:pPr>
        <w:pStyle w:val="Odlomakpopisa"/>
        <w:numPr>
          <w:ilvl w:val="0"/>
          <w:numId w:val="4"/>
        </w:numPr>
        <w:jc w:val="center"/>
        <w:rPr>
          <w:rFonts w:ascii="Times New Roman" w:hAnsi="Times New Roman" w:cs="Times New Roman"/>
          <w:b/>
          <w:sz w:val="24"/>
          <w:szCs w:val="24"/>
          <w:u w:val="single"/>
        </w:rPr>
      </w:pPr>
      <w:r w:rsidRPr="00D50874">
        <w:rPr>
          <w:rFonts w:ascii="Times New Roman" w:hAnsi="Times New Roman" w:cs="Times New Roman"/>
          <w:b/>
          <w:sz w:val="24"/>
          <w:szCs w:val="24"/>
          <w:u w:val="single"/>
        </w:rPr>
        <w:t>BILJEŠKE UZ OBRAZAC</w:t>
      </w:r>
      <w:r w:rsidR="004154E0" w:rsidRPr="00D50874">
        <w:rPr>
          <w:rFonts w:ascii="Times New Roman" w:hAnsi="Times New Roman" w:cs="Times New Roman"/>
          <w:b/>
          <w:sz w:val="24"/>
          <w:szCs w:val="24"/>
          <w:u w:val="single"/>
        </w:rPr>
        <w:t xml:space="preserve"> PVRIO</w:t>
      </w:r>
    </w:p>
    <w:p w14:paraId="1EA9E626" w14:textId="61996026" w:rsidR="004154E0" w:rsidRPr="00D50874" w:rsidRDefault="004154E0" w:rsidP="004154E0">
      <w:pPr>
        <w:rPr>
          <w:rFonts w:ascii="Times New Roman" w:hAnsi="Times New Roman" w:cs="Times New Roman"/>
          <w:sz w:val="24"/>
          <w:szCs w:val="24"/>
        </w:rPr>
      </w:pPr>
      <w:r w:rsidRPr="00D50874">
        <w:rPr>
          <w:rFonts w:ascii="Times New Roman" w:hAnsi="Times New Roman" w:cs="Times New Roman"/>
          <w:b/>
          <w:sz w:val="24"/>
          <w:szCs w:val="24"/>
        </w:rPr>
        <w:t xml:space="preserve">Bilješka broj </w:t>
      </w:r>
      <w:r w:rsidR="0014636F" w:rsidRPr="00D50874">
        <w:rPr>
          <w:rFonts w:ascii="Times New Roman" w:hAnsi="Times New Roman" w:cs="Times New Roman"/>
          <w:b/>
          <w:sz w:val="24"/>
          <w:szCs w:val="24"/>
        </w:rPr>
        <w:t>22</w:t>
      </w:r>
      <w:r w:rsidRPr="00D50874">
        <w:rPr>
          <w:rFonts w:ascii="Times New Roman" w:hAnsi="Times New Roman" w:cs="Times New Roman"/>
          <w:b/>
          <w:sz w:val="24"/>
          <w:szCs w:val="24"/>
        </w:rPr>
        <w:t xml:space="preserve">- </w:t>
      </w:r>
      <w:r w:rsidRPr="00D50874">
        <w:rPr>
          <w:rFonts w:ascii="Times New Roman" w:hAnsi="Times New Roman" w:cs="Times New Roman"/>
          <w:bCs/>
          <w:sz w:val="24"/>
          <w:szCs w:val="24"/>
        </w:rPr>
        <w:t>Obrazac PVRIO</w:t>
      </w:r>
      <w:r w:rsidRPr="00D50874">
        <w:rPr>
          <w:rFonts w:ascii="Times New Roman" w:hAnsi="Times New Roman" w:cs="Times New Roman"/>
          <w:sz w:val="24"/>
          <w:szCs w:val="24"/>
        </w:rPr>
        <w:t xml:space="preserve"> prikazuje promjene u obujmu i vrijednosti imovin</w:t>
      </w:r>
      <w:r w:rsidR="00A5054D" w:rsidRPr="00D50874">
        <w:rPr>
          <w:rFonts w:ascii="Times New Roman" w:hAnsi="Times New Roman" w:cs="Times New Roman"/>
          <w:sz w:val="24"/>
          <w:szCs w:val="24"/>
        </w:rPr>
        <w:t xml:space="preserve">e. Gimnazija „Matija Mesić“ </w:t>
      </w:r>
      <w:r w:rsidRPr="00D50874">
        <w:rPr>
          <w:rFonts w:ascii="Times New Roman" w:hAnsi="Times New Roman" w:cs="Times New Roman"/>
          <w:sz w:val="24"/>
          <w:szCs w:val="24"/>
        </w:rPr>
        <w:t xml:space="preserve"> zabilježila</w:t>
      </w:r>
      <w:r w:rsidR="00A5054D" w:rsidRPr="00D50874">
        <w:rPr>
          <w:rFonts w:ascii="Times New Roman" w:hAnsi="Times New Roman" w:cs="Times New Roman"/>
          <w:sz w:val="24"/>
          <w:szCs w:val="24"/>
        </w:rPr>
        <w:t xml:space="preserve"> je</w:t>
      </w:r>
      <w:r w:rsidRPr="00D50874">
        <w:rPr>
          <w:rFonts w:ascii="Times New Roman" w:hAnsi="Times New Roman" w:cs="Times New Roman"/>
          <w:sz w:val="24"/>
          <w:szCs w:val="24"/>
        </w:rPr>
        <w:t xml:space="preserve"> u poslovnim događajima promjene </w:t>
      </w:r>
      <w:r w:rsidR="008E6A64" w:rsidRPr="00D50874">
        <w:rPr>
          <w:rFonts w:ascii="Times New Roman" w:hAnsi="Times New Roman" w:cs="Times New Roman"/>
          <w:sz w:val="24"/>
          <w:szCs w:val="24"/>
        </w:rPr>
        <w:t xml:space="preserve">u povećanju </w:t>
      </w:r>
      <w:r w:rsidR="00A5054D" w:rsidRPr="00D50874">
        <w:rPr>
          <w:rFonts w:ascii="Times New Roman" w:hAnsi="Times New Roman" w:cs="Times New Roman"/>
          <w:sz w:val="24"/>
          <w:szCs w:val="24"/>
        </w:rPr>
        <w:t xml:space="preserve">obujmu imovine u iznosu </w:t>
      </w:r>
      <w:r w:rsidR="0014636F" w:rsidRPr="00D50874">
        <w:rPr>
          <w:rFonts w:ascii="Times New Roman" w:hAnsi="Times New Roman" w:cs="Times New Roman"/>
          <w:sz w:val="24"/>
          <w:szCs w:val="24"/>
        </w:rPr>
        <w:t xml:space="preserve">37.215,78 EUR. Promjena u obujmu odnosi se na prijenos imovine( laptopa i projektora) od </w:t>
      </w:r>
      <w:proofErr w:type="spellStart"/>
      <w:r w:rsidR="0014636F" w:rsidRPr="00D50874">
        <w:rPr>
          <w:rFonts w:ascii="Times New Roman" w:hAnsi="Times New Roman" w:cs="Times New Roman"/>
          <w:sz w:val="24"/>
          <w:szCs w:val="24"/>
        </w:rPr>
        <w:t>Carneta</w:t>
      </w:r>
      <w:proofErr w:type="spellEnd"/>
      <w:r w:rsidR="0014636F" w:rsidRPr="00D50874">
        <w:rPr>
          <w:rFonts w:ascii="Times New Roman" w:hAnsi="Times New Roman" w:cs="Times New Roman"/>
          <w:sz w:val="24"/>
          <w:szCs w:val="24"/>
        </w:rPr>
        <w:t xml:space="preserve">  u vlasništvo škole, prijenos imovine (solarna </w:t>
      </w:r>
      <w:proofErr w:type="spellStart"/>
      <w:r w:rsidR="0014636F" w:rsidRPr="00D50874">
        <w:rPr>
          <w:rFonts w:ascii="Times New Roman" w:hAnsi="Times New Roman" w:cs="Times New Roman"/>
          <w:sz w:val="24"/>
          <w:szCs w:val="24"/>
        </w:rPr>
        <w:t>fotonaponska</w:t>
      </w:r>
      <w:proofErr w:type="spellEnd"/>
      <w:r w:rsidR="0014636F" w:rsidRPr="00D50874">
        <w:rPr>
          <w:rFonts w:ascii="Times New Roman" w:hAnsi="Times New Roman" w:cs="Times New Roman"/>
          <w:sz w:val="24"/>
          <w:szCs w:val="24"/>
        </w:rPr>
        <w:t xml:space="preserve"> elektrana)  od BPŽ u vlasništvo škole te donaciju uredskog namještaja i projektora. </w:t>
      </w:r>
    </w:p>
    <w:p w14:paraId="76EEFD18" w14:textId="6DC6FA8B" w:rsidR="00CF1C3A" w:rsidRPr="00D50874" w:rsidRDefault="0014636F" w:rsidP="0014636F">
      <w:pPr>
        <w:pStyle w:val="Odlomakpopisa"/>
        <w:numPr>
          <w:ilvl w:val="0"/>
          <w:numId w:val="4"/>
        </w:numPr>
        <w:shd w:val="clear" w:color="auto" w:fill="FFFFFF"/>
        <w:spacing w:line="235" w:lineRule="atLeast"/>
        <w:jc w:val="center"/>
        <w:rPr>
          <w:rFonts w:ascii="Times New Roman" w:eastAsia="Times New Roman" w:hAnsi="Times New Roman" w:cs="Times New Roman"/>
          <w:b/>
          <w:sz w:val="24"/>
          <w:szCs w:val="24"/>
          <w:u w:val="single"/>
          <w:lang w:eastAsia="hr-HR"/>
        </w:rPr>
      </w:pPr>
      <w:r w:rsidRPr="00D50874">
        <w:rPr>
          <w:rFonts w:ascii="Times New Roman" w:eastAsia="Times New Roman" w:hAnsi="Times New Roman" w:cs="Times New Roman"/>
          <w:b/>
          <w:sz w:val="24"/>
          <w:szCs w:val="24"/>
          <w:u w:val="single"/>
          <w:lang w:eastAsia="hr-HR"/>
        </w:rPr>
        <w:t>BILJEŠKE UZ OBRAZAC</w:t>
      </w:r>
      <w:r w:rsidR="00CF1C3A" w:rsidRPr="00D50874">
        <w:rPr>
          <w:rFonts w:ascii="Times New Roman" w:eastAsia="Times New Roman" w:hAnsi="Times New Roman" w:cs="Times New Roman"/>
          <w:b/>
          <w:sz w:val="24"/>
          <w:szCs w:val="24"/>
          <w:u w:val="single"/>
          <w:lang w:eastAsia="hr-HR"/>
        </w:rPr>
        <w:t xml:space="preserve"> OBVEZE</w:t>
      </w:r>
    </w:p>
    <w:p w14:paraId="497071E3" w14:textId="72391CE3" w:rsidR="00CF1C3A" w:rsidRPr="00D50874" w:rsidRDefault="0014636F" w:rsidP="00CF1C3A">
      <w:pPr>
        <w:shd w:val="clear" w:color="auto" w:fill="FFFFFF"/>
        <w:spacing w:line="235" w:lineRule="atLeast"/>
        <w:rPr>
          <w:rFonts w:ascii="Times New Roman" w:eastAsia="Times New Roman" w:hAnsi="Times New Roman" w:cs="Times New Roman"/>
          <w:sz w:val="24"/>
          <w:szCs w:val="24"/>
          <w:lang w:eastAsia="hr-HR"/>
        </w:rPr>
      </w:pPr>
      <w:r w:rsidRPr="00D50874">
        <w:rPr>
          <w:rFonts w:ascii="Times New Roman" w:eastAsia="Times New Roman" w:hAnsi="Times New Roman" w:cs="Times New Roman"/>
          <w:b/>
          <w:sz w:val="24"/>
          <w:szCs w:val="24"/>
          <w:lang w:eastAsia="hr-HR"/>
        </w:rPr>
        <w:t>Bilješka broj 21</w:t>
      </w:r>
      <w:r w:rsidR="00CF1C3A" w:rsidRPr="00D50874">
        <w:rPr>
          <w:rFonts w:ascii="Times New Roman" w:eastAsia="Times New Roman" w:hAnsi="Times New Roman" w:cs="Times New Roman"/>
          <w:b/>
          <w:sz w:val="24"/>
          <w:szCs w:val="24"/>
          <w:lang w:eastAsia="hr-HR"/>
        </w:rPr>
        <w:t xml:space="preserve"> </w:t>
      </w:r>
      <w:r w:rsidR="00E45265" w:rsidRPr="00D50874">
        <w:rPr>
          <w:rFonts w:ascii="Times New Roman" w:eastAsia="Times New Roman" w:hAnsi="Times New Roman" w:cs="Times New Roman"/>
          <w:b/>
          <w:sz w:val="24"/>
          <w:szCs w:val="24"/>
          <w:lang w:eastAsia="hr-HR"/>
        </w:rPr>
        <w:t>–</w:t>
      </w:r>
      <w:r w:rsidR="00CF1C3A" w:rsidRPr="00D50874">
        <w:rPr>
          <w:rFonts w:ascii="Times New Roman" w:eastAsia="Times New Roman" w:hAnsi="Times New Roman" w:cs="Times New Roman"/>
          <w:b/>
          <w:sz w:val="24"/>
          <w:szCs w:val="24"/>
          <w:lang w:eastAsia="hr-HR"/>
        </w:rPr>
        <w:t xml:space="preserve"> </w:t>
      </w:r>
      <w:r w:rsidR="00E45265" w:rsidRPr="00D50874">
        <w:rPr>
          <w:rFonts w:ascii="Times New Roman" w:eastAsia="Times New Roman" w:hAnsi="Times New Roman" w:cs="Times New Roman"/>
          <w:b/>
          <w:sz w:val="24"/>
          <w:szCs w:val="24"/>
          <w:lang w:eastAsia="hr-HR"/>
        </w:rPr>
        <w:t>ŠIFRA V001</w:t>
      </w:r>
      <w:r w:rsidR="00CF1C3A" w:rsidRPr="00D50874">
        <w:rPr>
          <w:rFonts w:ascii="Times New Roman" w:eastAsia="Times New Roman" w:hAnsi="Times New Roman" w:cs="Times New Roman"/>
          <w:b/>
          <w:sz w:val="24"/>
          <w:szCs w:val="24"/>
          <w:lang w:eastAsia="hr-HR"/>
        </w:rPr>
        <w:t>– Stanje obveza 1. siječnja</w:t>
      </w:r>
      <w:r w:rsidR="00CF1C3A" w:rsidRPr="00D50874">
        <w:rPr>
          <w:rFonts w:ascii="Times New Roman" w:eastAsia="Times New Roman" w:hAnsi="Times New Roman" w:cs="Times New Roman"/>
          <w:sz w:val="24"/>
          <w:szCs w:val="24"/>
          <w:lang w:eastAsia="hr-HR"/>
        </w:rPr>
        <w:t xml:space="preserve"> – Stanje obveza na početku izvještajnog razdoblja iznosilo je </w:t>
      </w:r>
      <w:r w:rsidRPr="00D50874">
        <w:rPr>
          <w:rFonts w:ascii="Times New Roman" w:eastAsia="Times New Roman" w:hAnsi="Times New Roman" w:cs="Times New Roman"/>
          <w:sz w:val="24"/>
          <w:szCs w:val="24"/>
          <w:lang w:eastAsia="hr-HR"/>
        </w:rPr>
        <w:t>166.932,44 EUR</w:t>
      </w:r>
      <w:r w:rsidR="00CF1C3A" w:rsidRPr="00D50874">
        <w:rPr>
          <w:rFonts w:ascii="Times New Roman" w:eastAsia="Times New Roman" w:hAnsi="Times New Roman" w:cs="Times New Roman"/>
          <w:sz w:val="24"/>
          <w:szCs w:val="24"/>
          <w:lang w:eastAsia="hr-HR"/>
        </w:rPr>
        <w:t xml:space="preserve"> te je preuzeto iz Izvještaja o obvezama za prethodno razdob</w:t>
      </w:r>
      <w:r w:rsidR="00A5054D" w:rsidRPr="00D50874">
        <w:rPr>
          <w:rFonts w:ascii="Times New Roman" w:eastAsia="Times New Roman" w:hAnsi="Times New Roman" w:cs="Times New Roman"/>
          <w:sz w:val="24"/>
          <w:szCs w:val="24"/>
          <w:lang w:eastAsia="hr-HR"/>
        </w:rPr>
        <w:t>lje s</w:t>
      </w:r>
      <w:r w:rsidR="008D4066" w:rsidRPr="00D50874">
        <w:rPr>
          <w:rFonts w:ascii="Times New Roman" w:eastAsia="Times New Roman" w:hAnsi="Times New Roman" w:cs="Times New Roman"/>
          <w:sz w:val="24"/>
          <w:szCs w:val="24"/>
          <w:lang w:eastAsia="hr-HR"/>
        </w:rPr>
        <w:t>a</w:t>
      </w:r>
      <w:r w:rsidR="00A5054D" w:rsidRPr="00D50874">
        <w:rPr>
          <w:rFonts w:ascii="Times New Roman" w:eastAsia="Times New Roman" w:hAnsi="Times New Roman" w:cs="Times New Roman"/>
          <w:sz w:val="24"/>
          <w:szCs w:val="24"/>
          <w:lang w:eastAsia="hr-HR"/>
        </w:rPr>
        <w:t xml:space="preserve"> </w:t>
      </w:r>
      <w:r w:rsidR="008D4066" w:rsidRPr="00D50874">
        <w:rPr>
          <w:rFonts w:ascii="Times New Roman" w:eastAsia="Times New Roman" w:hAnsi="Times New Roman" w:cs="Times New Roman"/>
          <w:sz w:val="24"/>
          <w:szCs w:val="24"/>
          <w:lang w:eastAsia="hr-HR"/>
        </w:rPr>
        <w:t>ŠIFRE V006 predanog za 2022</w:t>
      </w:r>
      <w:r w:rsidR="00CF1C3A" w:rsidRPr="00D50874">
        <w:rPr>
          <w:rFonts w:ascii="Times New Roman" w:eastAsia="Times New Roman" w:hAnsi="Times New Roman" w:cs="Times New Roman"/>
          <w:sz w:val="24"/>
          <w:szCs w:val="24"/>
          <w:lang w:eastAsia="hr-HR"/>
        </w:rPr>
        <w:t>.g. kao stanje obveza na kraju izvještajnog razdoblja.</w:t>
      </w:r>
    </w:p>
    <w:p w14:paraId="79CDE827" w14:textId="2E0B0442" w:rsidR="003228F6" w:rsidRPr="00D50874" w:rsidRDefault="0014636F" w:rsidP="00CF1C3A">
      <w:pPr>
        <w:shd w:val="clear" w:color="auto" w:fill="FFFFFF"/>
        <w:spacing w:line="235" w:lineRule="atLeast"/>
        <w:rPr>
          <w:rFonts w:ascii="Times New Roman" w:eastAsia="Times New Roman" w:hAnsi="Times New Roman" w:cs="Times New Roman"/>
          <w:sz w:val="24"/>
          <w:szCs w:val="24"/>
          <w:lang w:eastAsia="hr-HR"/>
        </w:rPr>
      </w:pPr>
      <w:r w:rsidRPr="00D50874">
        <w:rPr>
          <w:rFonts w:ascii="Times New Roman" w:eastAsia="Times New Roman" w:hAnsi="Times New Roman" w:cs="Times New Roman"/>
          <w:b/>
          <w:sz w:val="24"/>
          <w:szCs w:val="24"/>
          <w:lang w:eastAsia="hr-HR"/>
        </w:rPr>
        <w:t>Bilješka broj 22</w:t>
      </w:r>
      <w:r w:rsidR="00CF1C3A" w:rsidRPr="00D50874">
        <w:rPr>
          <w:rFonts w:ascii="Times New Roman" w:eastAsia="Times New Roman" w:hAnsi="Times New Roman" w:cs="Times New Roman"/>
          <w:b/>
          <w:sz w:val="24"/>
          <w:szCs w:val="24"/>
          <w:lang w:eastAsia="hr-HR"/>
        </w:rPr>
        <w:t>-</w:t>
      </w:r>
      <w:r w:rsidR="00E45265" w:rsidRPr="00D50874">
        <w:rPr>
          <w:rFonts w:ascii="Times New Roman" w:eastAsia="Times New Roman" w:hAnsi="Times New Roman" w:cs="Times New Roman"/>
          <w:b/>
          <w:sz w:val="24"/>
          <w:szCs w:val="24"/>
          <w:lang w:eastAsia="hr-HR"/>
        </w:rPr>
        <w:t>ŠIFRA V006</w:t>
      </w:r>
      <w:r w:rsidR="00CF1C3A" w:rsidRPr="00D50874">
        <w:rPr>
          <w:rFonts w:ascii="Times New Roman" w:eastAsia="Times New Roman" w:hAnsi="Times New Roman" w:cs="Times New Roman"/>
          <w:b/>
          <w:sz w:val="24"/>
          <w:szCs w:val="24"/>
          <w:lang w:eastAsia="hr-HR"/>
        </w:rPr>
        <w:t>– Stanje obveza na kraju izvještajnog razdoblja</w:t>
      </w:r>
      <w:r w:rsidR="008D4066" w:rsidRPr="00D50874">
        <w:rPr>
          <w:rFonts w:ascii="Times New Roman" w:eastAsia="Times New Roman" w:hAnsi="Times New Roman" w:cs="Times New Roman"/>
          <w:sz w:val="24"/>
          <w:szCs w:val="24"/>
          <w:lang w:eastAsia="hr-HR"/>
        </w:rPr>
        <w:t> – Stanje obveza na kraju 2023</w:t>
      </w:r>
      <w:r w:rsidR="00CF1C3A" w:rsidRPr="00D50874">
        <w:rPr>
          <w:rFonts w:ascii="Times New Roman" w:eastAsia="Times New Roman" w:hAnsi="Times New Roman" w:cs="Times New Roman"/>
          <w:sz w:val="24"/>
          <w:szCs w:val="24"/>
          <w:lang w:eastAsia="hr-HR"/>
        </w:rPr>
        <w:t xml:space="preserve">.g. iznosi </w:t>
      </w:r>
      <w:r w:rsidR="00252C2B" w:rsidRPr="00D50874">
        <w:rPr>
          <w:rFonts w:ascii="Times New Roman" w:eastAsia="Times New Roman" w:hAnsi="Times New Roman" w:cs="Times New Roman"/>
          <w:sz w:val="24"/>
          <w:szCs w:val="24"/>
          <w:lang w:eastAsia="hr-HR"/>
        </w:rPr>
        <w:t>1</w:t>
      </w:r>
      <w:r w:rsidR="008D4066" w:rsidRPr="00D50874">
        <w:rPr>
          <w:rFonts w:ascii="Times New Roman" w:eastAsia="Times New Roman" w:hAnsi="Times New Roman" w:cs="Times New Roman"/>
          <w:sz w:val="24"/>
          <w:szCs w:val="24"/>
          <w:lang w:eastAsia="hr-HR"/>
        </w:rPr>
        <w:t xml:space="preserve">83.688,12 EUR </w:t>
      </w:r>
      <w:r w:rsidR="00CF1C3A" w:rsidRPr="00D50874">
        <w:rPr>
          <w:rFonts w:ascii="Times New Roman" w:eastAsia="Times New Roman" w:hAnsi="Times New Roman" w:cs="Times New Roman"/>
          <w:sz w:val="24"/>
          <w:szCs w:val="24"/>
          <w:lang w:eastAsia="hr-HR"/>
        </w:rPr>
        <w:t>kn kao što je p</w:t>
      </w:r>
      <w:r w:rsidR="002400A4" w:rsidRPr="00D50874">
        <w:rPr>
          <w:rFonts w:ascii="Times New Roman" w:eastAsia="Times New Roman" w:hAnsi="Times New Roman" w:cs="Times New Roman"/>
          <w:sz w:val="24"/>
          <w:szCs w:val="24"/>
          <w:lang w:eastAsia="hr-HR"/>
        </w:rPr>
        <w:t xml:space="preserve">rikazano na obrascu na </w:t>
      </w:r>
      <w:r w:rsidR="00076D9F" w:rsidRPr="00D50874">
        <w:rPr>
          <w:rFonts w:ascii="Times New Roman" w:eastAsia="Times New Roman" w:hAnsi="Times New Roman" w:cs="Times New Roman"/>
          <w:sz w:val="24"/>
          <w:szCs w:val="24"/>
          <w:lang w:eastAsia="hr-HR"/>
        </w:rPr>
        <w:t>ŠIFRI V</w:t>
      </w:r>
      <w:r w:rsidR="00E45265" w:rsidRPr="00D50874">
        <w:rPr>
          <w:rFonts w:ascii="Times New Roman" w:eastAsia="Times New Roman" w:hAnsi="Times New Roman" w:cs="Times New Roman"/>
          <w:sz w:val="24"/>
          <w:szCs w:val="24"/>
          <w:lang w:eastAsia="hr-HR"/>
        </w:rPr>
        <w:t>006</w:t>
      </w:r>
      <w:r w:rsidR="00CF1C3A" w:rsidRPr="00D50874">
        <w:rPr>
          <w:rFonts w:ascii="Times New Roman" w:eastAsia="Times New Roman" w:hAnsi="Times New Roman" w:cs="Times New Roman"/>
          <w:sz w:val="24"/>
          <w:szCs w:val="24"/>
          <w:lang w:eastAsia="hr-HR"/>
        </w:rPr>
        <w:t>, a jednako stanje iskazano je</w:t>
      </w:r>
      <w:r w:rsidR="002400A4" w:rsidRPr="00D50874">
        <w:rPr>
          <w:rFonts w:ascii="Times New Roman" w:eastAsia="Times New Roman" w:hAnsi="Times New Roman" w:cs="Times New Roman"/>
          <w:sz w:val="24"/>
          <w:szCs w:val="24"/>
          <w:lang w:eastAsia="hr-HR"/>
        </w:rPr>
        <w:t xml:space="preserve"> i u obrascu Bilanca na </w:t>
      </w:r>
      <w:r w:rsidR="00A604A4">
        <w:rPr>
          <w:rFonts w:ascii="Times New Roman" w:eastAsia="Times New Roman" w:hAnsi="Times New Roman" w:cs="Times New Roman"/>
          <w:sz w:val="24"/>
          <w:szCs w:val="24"/>
          <w:lang w:eastAsia="hr-HR"/>
        </w:rPr>
        <w:t>ŠIFRI 2 . Na dan 31.12.2023</w:t>
      </w:r>
      <w:r w:rsidR="00CF1C3A" w:rsidRPr="00D50874">
        <w:rPr>
          <w:rFonts w:ascii="Times New Roman" w:eastAsia="Times New Roman" w:hAnsi="Times New Roman" w:cs="Times New Roman"/>
          <w:sz w:val="24"/>
          <w:szCs w:val="24"/>
          <w:lang w:eastAsia="hr-HR"/>
        </w:rPr>
        <w:t xml:space="preserve">.g. </w:t>
      </w:r>
      <w:r w:rsidR="00076D9F" w:rsidRPr="00D50874">
        <w:rPr>
          <w:rFonts w:ascii="Times New Roman" w:eastAsia="Times New Roman" w:hAnsi="Times New Roman" w:cs="Times New Roman"/>
          <w:sz w:val="24"/>
          <w:szCs w:val="24"/>
          <w:lang w:eastAsia="hr-HR"/>
        </w:rPr>
        <w:t>stanje nedospjelih obveza iznosi</w:t>
      </w:r>
      <w:r w:rsidR="00252C2B" w:rsidRPr="00D50874">
        <w:rPr>
          <w:rFonts w:ascii="Times New Roman" w:eastAsia="Times New Roman" w:hAnsi="Times New Roman" w:cs="Times New Roman"/>
          <w:sz w:val="24"/>
          <w:szCs w:val="24"/>
          <w:lang w:eastAsia="hr-HR"/>
        </w:rPr>
        <w:t xml:space="preserve"> </w:t>
      </w:r>
      <w:r w:rsidR="008D4066" w:rsidRPr="00D50874">
        <w:rPr>
          <w:rFonts w:ascii="Times New Roman" w:eastAsia="Times New Roman" w:hAnsi="Times New Roman" w:cs="Times New Roman"/>
          <w:sz w:val="24"/>
          <w:szCs w:val="24"/>
          <w:lang w:eastAsia="hr-HR"/>
        </w:rPr>
        <w:t>183.583,60 EUR</w:t>
      </w:r>
      <w:r w:rsidR="00076D9F" w:rsidRPr="00D50874">
        <w:rPr>
          <w:rFonts w:ascii="Times New Roman" w:eastAsia="Times New Roman" w:hAnsi="Times New Roman" w:cs="Times New Roman"/>
          <w:sz w:val="24"/>
          <w:szCs w:val="24"/>
          <w:lang w:eastAsia="hr-HR"/>
        </w:rPr>
        <w:t>, a odnosi se na plaću, materijalna prava i obveze prema dobavljačima za mjesec prosinac</w:t>
      </w:r>
      <w:r w:rsidR="008D4066" w:rsidRPr="00D50874">
        <w:rPr>
          <w:rFonts w:ascii="Times New Roman" w:eastAsia="Times New Roman" w:hAnsi="Times New Roman" w:cs="Times New Roman"/>
          <w:sz w:val="24"/>
          <w:szCs w:val="24"/>
          <w:lang w:eastAsia="hr-HR"/>
        </w:rPr>
        <w:t xml:space="preserve"> 2023</w:t>
      </w:r>
      <w:r w:rsidR="00076D9F" w:rsidRPr="00D50874">
        <w:rPr>
          <w:rFonts w:ascii="Times New Roman" w:eastAsia="Times New Roman" w:hAnsi="Times New Roman" w:cs="Times New Roman"/>
          <w:sz w:val="24"/>
          <w:szCs w:val="24"/>
          <w:lang w:eastAsia="hr-HR"/>
        </w:rPr>
        <w:t>. koje ć</w:t>
      </w:r>
      <w:r w:rsidR="008D4066" w:rsidRPr="00D50874">
        <w:rPr>
          <w:rFonts w:ascii="Times New Roman" w:eastAsia="Times New Roman" w:hAnsi="Times New Roman" w:cs="Times New Roman"/>
          <w:sz w:val="24"/>
          <w:szCs w:val="24"/>
          <w:lang w:eastAsia="hr-HR"/>
        </w:rPr>
        <w:t>e biti isplaćene u siječnju 2024</w:t>
      </w:r>
      <w:r w:rsidR="00076D9F" w:rsidRPr="00D50874">
        <w:rPr>
          <w:rFonts w:ascii="Times New Roman" w:eastAsia="Times New Roman" w:hAnsi="Times New Roman" w:cs="Times New Roman"/>
          <w:sz w:val="24"/>
          <w:szCs w:val="24"/>
          <w:lang w:eastAsia="hr-HR"/>
        </w:rPr>
        <w:t>. godine. Stanje dospjelih obveza</w:t>
      </w:r>
      <w:r w:rsidR="00CF1C3A" w:rsidRPr="00D50874">
        <w:rPr>
          <w:rFonts w:ascii="Times New Roman" w:eastAsia="Times New Roman" w:hAnsi="Times New Roman" w:cs="Times New Roman"/>
          <w:sz w:val="24"/>
          <w:szCs w:val="24"/>
          <w:lang w:eastAsia="hr-HR"/>
        </w:rPr>
        <w:t xml:space="preserve"> </w:t>
      </w:r>
      <w:r w:rsidR="00076D9F" w:rsidRPr="00D50874">
        <w:rPr>
          <w:rFonts w:ascii="Times New Roman" w:eastAsia="Times New Roman" w:hAnsi="Times New Roman" w:cs="Times New Roman"/>
          <w:sz w:val="24"/>
          <w:szCs w:val="24"/>
          <w:lang w:eastAsia="hr-HR"/>
        </w:rPr>
        <w:t>iznosi</w:t>
      </w:r>
      <w:r w:rsidR="00CF1C3A" w:rsidRPr="00D50874">
        <w:rPr>
          <w:rFonts w:ascii="Times New Roman" w:eastAsia="Times New Roman" w:hAnsi="Times New Roman" w:cs="Times New Roman"/>
          <w:sz w:val="24"/>
          <w:szCs w:val="24"/>
          <w:lang w:eastAsia="hr-HR"/>
        </w:rPr>
        <w:t xml:space="preserve"> </w:t>
      </w:r>
      <w:r w:rsidR="008D4066" w:rsidRPr="00D50874">
        <w:rPr>
          <w:rFonts w:ascii="Times New Roman" w:eastAsia="Times New Roman" w:hAnsi="Times New Roman" w:cs="Times New Roman"/>
          <w:sz w:val="24"/>
          <w:szCs w:val="24"/>
          <w:lang w:eastAsia="hr-HR"/>
        </w:rPr>
        <w:t xml:space="preserve">104,52 EUR </w:t>
      </w:r>
      <w:r w:rsidR="00CF1C3A" w:rsidRPr="00D50874">
        <w:rPr>
          <w:rFonts w:ascii="Times New Roman" w:eastAsia="Times New Roman" w:hAnsi="Times New Roman" w:cs="Times New Roman"/>
          <w:sz w:val="24"/>
          <w:szCs w:val="24"/>
          <w:lang w:eastAsia="hr-HR"/>
        </w:rPr>
        <w:t>te se kao takve</w:t>
      </w:r>
      <w:r w:rsidR="00E45265" w:rsidRPr="00D50874">
        <w:rPr>
          <w:rFonts w:ascii="Times New Roman" w:eastAsia="Times New Roman" w:hAnsi="Times New Roman" w:cs="Times New Roman"/>
          <w:sz w:val="24"/>
          <w:szCs w:val="24"/>
          <w:lang w:eastAsia="hr-HR"/>
        </w:rPr>
        <w:t xml:space="preserve"> </w:t>
      </w:r>
      <w:r w:rsidR="008D4066" w:rsidRPr="00D50874">
        <w:rPr>
          <w:rFonts w:ascii="Times New Roman" w:eastAsia="Times New Roman" w:hAnsi="Times New Roman" w:cs="Times New Roman"/>
          <w:sz w:val="24"/>
          <w:szCs w:val="24"/>
          <w:lang w:eastAsia="hr-HR"/>
        </w:rPr>
        <w:t xml:space="preserve">odnose na kašnjenje do 60 dana kojima je rok dospijeća plaćanja 31.12.2023. </w:t>
      </w:r>
    </w:p>
    <w:p w14:paraId="79EE70DB" w14:textId="170D6F4E" w:rsidR="008D4066" w:rsidRPr="00D50874" w:rsidRDefault="008D4066" w:rsidP="00CF1C3A">
      <w:pPr>
        <w:shd w:val="clear" w:color="auto" w:fill="FFFFFF"/>
        <w:spacing w:line="235" w:lineRule="atLeast"/>
        <w:rPr>
          <w:rFonts w:ascii="Times New Roman" w:eastAsia="Times New Roman" w:hAnsi="Times New Roman" w:cs="Times New Roman"/>
          <w:sz w:val="24"/>
          <w:szCs w:val="24"/>
          <w:lang w:eastAsia="hr-HR"/>
        </w:rPr>
      </w:pPr>
      <w:r w:rsidRPr="00D50874">
        <w:rPr>
          <w:rFonts w:ascii="Times New Roman" w:eastAsia="Times New Roman" w:hAnsi="Times New Roman" w:cs="Times New Roman"/>
          <w:sz w:val="24"/>
          <w:szCs w:val="24"/>
          <w:lang w:eastAsia="hr-HR"/>
        </w:rPr>
        <w:t>231- obveze za zaposlene: 160.271,08 EUR</w:t>
      </w:r>
    </w:p>
    <w:p w14:paraId="1D27FB37" w14:textId="7973C798" w:rsidR="008D4066" w:rsidRPr="00D50874" w:rsidRDefault="008D4066" w:rsidP="00CF1C3A">
      <w:pPr>
        <w:shd w:val="clear" w:color="auto" w:fill="FFFFFF"/>
        <w:spacing w:line="235" w:lineRule="atLeast"/>
        <w:rPr>
          <w:rFonts w:ascii="Times New Roman" w:eastAsia="Times New Roman" w:hAnsi="Times New Roman" w:cs="Times New Roman"/>
          <w:sz w:val="24"/>
          <w:szCs w:val="24"/>
          <w:lang w:eastAsia="hr-HR"/>
        </w:rPr>
      </w:pPr>
      <w:r w:rsidRPr="00D50874">
        <w:rPr>
          <w:rFonts w:ascii="Times New Roman" w:eastAsia="Times New Roman" w:hAnsi="Times New Roman" w:cs="Times New Roman"/>
          <w:sz w:val="24"/>
          <w:szCs w:val="24"/>
          <w:lang w:eastAsia="hr-HR"/>
        </w:rPr>
        <w:t>232- obveze za materijalne rashode: 19.974,95 EUR</w:t>
      </w:r>
    </w:p>
    <w:p w14:paraId="4B6C873B" w14:textId="2AEDEC1C" w:rsidR="008D4066" w:rsidRPr="00D50874" w:rsidRDefault="008D4066" w:rsidP="00CF1C3A">
      <w:pPr>
        <w:shd w:val="clear" w:color="auto" w:fill="FFFFFF"/>
        <w:spacing w:line="235" w:lineRule="atLeast"/>
        <w:rPr>
          <w:rFonts w:ascii="Times New Roman" w:eastAsia="Times New Roman" w:hAnsi="Times New Roman" w:cs="Times New Roman"/>
          <w:sz w:val="24"/>
          <w:szCs w:val="24"/>
          <w:lang w:eastAsia="hr-HR"/>
        </w:rPr>
      </w:pPr>
      <w:r w:rsidRPr="00D50874">
        <w:rPr>
          <w:rFonts w:ascii="Times New Roman" w:eastAsia="Times New Roman" w:hAnsi="Times New Roman" w:cs="Times New Roman"/>
          <w:sz w:val="24"/>
          <w:szCs w:val="24"/>
          <w:lang w:eastAsia="hr-HR"/>
        </w:rPr>
        <w:t>234- obveze za financijske rashode: 0,32 EUR</w:t>
      </w:r>
    </w:p>
    <w:p w14:paraId="69BCFE43" w14:textId="490BB750" w:rsidR="008D4066" w:rsidRPr="00D50874" w:rsidRDefault="008D4066" w:rsidP="00CF1C3A">
      <w:pPr>
        <w:shd w:val="clear" w:color="auto" w:fill="FFFFFF"/>
        <w:spacing w:line="235" w:lineRule="atLeast"/>
        <w:rPr>
          <w:rFonts w:ascii="Times New Roman" w:eastAsia="Times New Roman" w:hAnsi="Times New Roman" w:cs="Times New Roman"/>
          <w:sz w:val="24"/>
          <w:szCs w:val="24"/>
          <w:u w:val="single"/>
          <w:lang w:eastAsia="hr-HR"/>
        </w:rPr>
      </w:pPr>
      <w:r w:rsidRPr="00D50874">
        <w:rPr>
          <w:rFonts w:ascii="Times New Roman" w:eastAsia="Times New Roman" w:hAnsi="Times New Roman" w:cs="Times New Roman"/>
          <w:sz w:val="24"/>
          <w:szCs w:val="24"/>
          <w:u w:val="single"/>
          <w:lang w:eastAsia="hr-HR"/>
        </w:rPr>
        <w:t>239- ostale tekuće obveze: 3.441,77 EUR_______________</w:t>
      </w:r>
    </w:p>
    <w:p w14:paraId="33140F17" w14:textId="14DAEA56" w:rsidR="008D4066" w:rsidRPr="00D50874" w:rsidRDefault="008D4066" w:rsidP="008D4066">
      <w:pPr>
        <w:shd w:val="clear" w:color="auto" w:fill="FFFFFF"/>
        <w:spacing w:line="235" w:lineRule="atLeast"/>
        <w:rPr>
          <w:rFonts w:ascii="Times New Roman" w:eastAsia="Times New Roman" w:hAnsi="Times New Roman" w:cs="Times New Roman"/>
          <w:b/>
          <w:sz w:val="24"/>
          <w:szCs w:val="24"/>
          <w:lang w:eastAsia="hr-HR"/>
        </w:rPr>
      </w:pPr>
      <w:r w:rsidRPr="00D50874">
        <w:rPr>
          <w:rFonts w:ascii="Times New Roman" w:eastAsia="Times New Roman" w:hAnsi="Times New Roman" w:cs="Times New Roman"/>
          <w:b/>
          <w:sz w:val="24"/>
          <w:szCs w:val="24"/>
          <w:lang w:eastAsia="hr-HR"/>
        </w:rPr>
        <w:t>SVEUKUPNO OBVEZE: 1</w:t>
      </w:r>
      <w:r w:rsidR="00A604A4">
        <w:rPr>
          <w:rFonts w:ascii="Times New Roman" w:eastAsia="Times New Roman" w:hAnsi="Times New Roman" w:cs="Times New Roman"/>
          <w:b/>
          <w:sz w:val="24"/>
          <w:szCs w:val="24"/>
          <w:lang w:eastAsia="hr-HR"/>
        </w:rPr>
        <w:t>83.688,12</w:t>
      </w:r>
      <w:r w:rsidRPr="00D50874">
        <w:rPr>
          <w:rFonts w:ascii="Times New Roman" w:eastAsia="Times New Roman" w:hAnsi="Times New Roman" w:cs="Times New Roman"/>
          <w:b/>
          <w:sz w:val="24"/>
          <w:szCs w:val="24"/>
          <w:lang w:eastAsia="hr-HR"/>
        </w:rPr>
        <w:t xml:space="preserve"> EUR</w:t>
      </w:r>
    </w:p>
    <w:p w14:paraId="0F1BDD71" w14:textId="77777777" w:rsidR="00D50874" w:rsidRDefault="00D50874" w:rsidP="004154E0">
      <w:pPr>
        <w:rPr>
          <w:rFonts w:ascii="Times New Roman" w:hAnsi="Times New Roman" w:cs="Times New Roman"/>
          <w:sz w:val="24"/>
          <w:szCs w:val="24"/>
        </w:rPr>
      </w:pPr>
    </w:p>
    <w:p w14:paraId="6B502670" w14:textId="77777777" w:rsidR="003228F6" w:rsidRPr="00D50874" w:rsidRDefault="003228F6" w:rsidP="004154E0">
      <w:pPr>
        <w:rPr>
          <w:rFonts w:ascii="Times New Roman" w:hAnsi="Times New Roman" w:cs="Times New Roman"/>
          <w:sz w:val="24"/>
          <w:szCs w:val="24"/>
        </w:rPr>
      </w:pPr>
      <w:r w:rsidRPr="00D50874">
        <w:rPr>
          <w:rFonts w:ascii="Times New Roman" w:hAnsi="Times New Roman" w:cs="Times New Roman"/>
          <w:sz w:val="24"/>
          <w:szCs w:val="24"/>
        </w:rPr>
        <w:t xml:space="preserve">S poštovanjem, </w:t>
      </w:r>
    </w:p>
    <w:p w14:paraId="7CDF83B4" w14:textId="77777777" w:rsidR="003228F6" w:rsidRPr="00D50874" w:rsidRDefault="003228F6" w:rsidP="004154E0">
      <w:pPr>
        <w:rPr>
          <w:rFonts w:ascii="Times New Roman" w:hAnsi="Times New Roman" w:cs="Times New Roman"/>
          <w:sz w:val="24"/>
          <w:szCs w:val="24"/>
        </w:rPr>
      </w:pPr>
    </w:p>
    <w:p w14:paraId="0C6D341D" w14:textId="77777777" w:rsidR="00974E18" w:rsidRPr="00D50874" w:rsidRDefault="00974E18" w:rsidP="00974E18">
      <w:pPr>
        <w:rPr>
          <w:rFonts w:ascii="Times New Roman" w:hAnsi="Times New Roman" w:cs="Times New Roman"/>
          <w:sz w:val="24"/>
          <w:szCs w:val="24"/>
        </w:rPr>
      </w:pPr>
    </w:p>
    <w:p w14:paraId="5474F4A8" w14:textId="77777777" w:rsidR="00974E18" w:rsidRPr="00D50874" w:rsidRDefault="00974E18" w:rsidP="00974E18">
      <w:pPr>
        <w:rPr>
          <w:rFonts w:ascii="Times New Roman" w:hAnsi="Times New Roman" w:cs="Times New Roman"/>
          <w:sz w:val="24"/>
          <w:szCs w:val="24"/>
        </w:rPr>
      </w:pPr>
    </w:p>
    <w:p w14:paraId="212CAD8B" w14:textId="77777777" w:rsidR="00DC6DFF" w:rsidRDefault="00DC6DFF" w:rsidP="006C2795">
      <w:pPr>
        <w:rPr>
          <w:rFonts w:ascii="Times New Roman" w:hAnsi="Times New Roman" w:cs="Times New Roman"/>
          <w:sz w:val="24"/>
          <w:szCs w:val="24"/>
        </w:rPr>
      </w:pPr>
    </w:p>
    <w:p w14:paraId="4A0A62C5" w14:textId="77777777" w:rsidR="00DC6DFF" w:rsidRDefault="00DC6DFF" w:rsidP="006C2795">
      <w:pPr>
        <w:rPr>
          <w:rFonts w:ascii="Times New Roman" w:hAnsi="Times New Roman" w:cs="Times New Roman"/>
          <w:sz w:val="24"/>
          <w:szCs w:val="24"/>
        </w:rPr>
      </w:pPr>
    </w:p>
    <w:p w14:paraId="245263E9" w14:textId="41D671A8" w:rsidR="003228F6" w:rsidRPr="00D50874" w:rsidRDefault="00974E18" w:rsidP="006C2795">
      <w:pPr>
        <w:rPr>
          <w:rFonts w:ascii="Times New Roman" w:hAnsi="Times New Roman" w:cs="Times New Roman"/>
          <w:sz w:val="24"/>
          <w:szCs w:val="24"/>
        </w:rPr>
      </w:pPr>
      <w:r w:rsidRPr="00D50874">
        <w:rPr>
          <w:rFonts w:ascii="Times New Roman" w:hAnsi="Times New Roman" w:cs="Times New Roman"/>
          <w:sz w:val="24"/>
          <w:szCs w:val="24"/>
        </w:rPr>
        <w:lastRenderedPageBreak/>
        <w:t xml:space="preserve"> </w:t>
      </w:r>
      <w:r w:rsidR="006C2795" w:rsidRPr="00D50874">
        <w:rPr>
          <w:rFonts w:ascii="Times New Roman" w:hAnsi="Times New Roman" w:cs="Times New Roman"/>
          <w:sz w:val="24"/>
          <w:szCs w:val="24"/>
        </w:rPr>
        <w:t>Osoba za kontakt:                                                                     Odgovorna osoba:</w:t>
      </w:r>
    </w:p>
    <w:p w14:paraId="56A86C3C" w14:textId="5AD31F8F" w:rsidR="006C2795" w:rsidRPr="00D50874" w:rsidRDefault="006C2795" w:rsidP="006C2795">
      <w:pPr>
        <w:rPr>
          <w:rFonts w:ascii="Times New Roman" w:hAnsi="Times New Roman" w:cs="Times New Roman"/>
          <w:sz w:val="24"/>
          <w:szCs w:val="24"/>
        </w:rPr>
      </w:pPr>
      <w:r w:rsidRPr="00D50874">
        <w:rPr>
          <w:rFonts w:ascii="Times New Roman" w:hAnsi="Times New Roman" w:cs="Times New Roman"/>
          <w:sz w:val="24"/>
          <w:szCs w:val="24"/>
        </w:rPr>
        <w:t>Voditeljica računovodstva:                                                        Ravnateljica:</w:t>
      </w:r>
    </w:p>
    <w:p w14:paraId="29979C1E" w14:textId="706E8F82" w:rsidR="006C2795" w:rsidRPr="00D50874" w:rsidRDefault="006C2795" w:rsidP="006C2795">
      <w:pPr>
        <w:rPr>
          <w:rFonts w:ascii="Times New Roman" w:hAnsi="Times New Roman" w:cs="Times New Roman"/>
          <w:sz w:val="24"/>
          <w:szCs w:val="24"/>
        </w:rPr>
      </w:pPr>
      <w:r w:rsidRPr="00D50874">
        <w:rPr>
          <w:rFonts w:ascii="Times New Roman" w:hAnsi="Times New Roman" w:cs="Times New Roman"/>
          <w:sz w:val="24"/>
          <w:szCs w:val="24"/>
        </w:rPr>
        <w:t>_________________________                                               _______________________</w:t>
      </w:r>
    </w:p>
    <w:p w14:paraId="79A82746" w14:textId="5C8450E8" w:rsidR="006C2795" w:rsidRPr="00D50874" w:rsidRDefault="006C2795" w:rsidP="006C2795">
      <w:pPr>
        <w:rPr>
          <w:rFonts w:ascii="Times New Roman" w:hAnsi="Times New Roman" w:cs="Times New Roman"/>
          <w:sz w:val="24"/>
          <w:szCs w:val="24"/>
        </w:rPr>
      </w:pPr>
      <w:r w:rsidRPr="00D50874">
        <w:rPr>
          <w:rFonts w:ascii="Times New Roman" w:hAnsi="Times New Roman" w:cs="Times New Roman"/>
          <w:sz w:val="24"/>
          <w:szCs w:val="24"/>
        </w:rPr>
        <w:t xml:space="preserve">Valentina </w:t>
      </w:r>
      <w:proofErr w:type="spellStart"/>
      <w:r w:rsidRPr="00D50874">
        <w:rPr>
          <w:rFonts w:ascii="Times New Roman" w:hAnsi="Times New Roman" w:cs="Times New Roman"/>
          <w:sz w:val="24"/>
          <w:szCs w:val="24"/>
        </w:rPr>
        <w:t>Nižić</w:t>
      </w:r>
      <w:proofErr w:type="spellEnd"/>
      <w:r w:rsidRPr="00D50874">
        <w:rPr>
          <w:rFonts w:ascii="Times New Roman" w:hAnsi="Times New Roman" w:cs="Times New Roman"/>
          <w:sz w:val="24"/>
          <w:szCs w:val="24"/>
        </w:rPr>
        <w:t xml:space="preserve">, </w:t>
      </w:r>
      <w:proofErr w:type="spellStart"/>
      <w:r w:rsidRPr="00D50874">
        <w:rPr>
          <w:rFonts w:ascii="Times New Roman" w:hAnsi="Times New Roman" w:cs="Times New Roman"/>
          <w:sz w:val="24"/>
          <w:szCs w:val="24"/>
        </w:rPr>
        <w:t>mag</w:t>
      </w:r>
      <w:proofErr w:type="spellEnd"/>
      <w:r w:rsidRPr="00D50874">
        <w:rPr>
          <w:rFonts w:ascii="Times New Roman" w:hAnsi="Times New Roman" w:cs="Times New Roman"/>
          <w:sz w:val="24"/>
          <w:szCs w:val="24"/>
        </w:rPr>
        <w:t xml:space="preserve">. </w:t>
      </w:r>
      <w:proofErr w:type="spellStart"/>
      <w:r w:rsidRPr="00D50874">
        <w:rPr>
          <w:rFonts w:ascii="Times New Roman" w:hAnsi="Times New Roman" w:cs="Times New Roman"/>
          <w:sz w:val="24"/>
          <w:szCs w:val="24"/>
        </w:rPr>
        <w:t>oec</w:t>
      </w:r>
      <w:proofErr w:type="spellEnd"/>
      <w:r w:rsidRPr="00D50874">
        <w:rPr>
          <w:rFonts w:ascii="Times New Roman" w:hAnsi="Times New Roman" w:cs="Times New Roman"/>
          <w:sz w:val="24"/>
          <w:szCs w:val="24"/>
        </w:rPr>
        <w:t xml:space="preserve">.                                                       Lucija </w:t>
      </w:r>
      <w:proofErr w:type="spellStart"/>
      <w:r w:rsidRPr="00D50874">
        <w:rPr>
          <w:rFonts w:ascii="Times New Roman" w:hAnsi="Times New Roman" w:cs="Times New Roman"/>
          <w:sz w:val="24"/>
          <w:szCs w:val="24"/>
        </w:rPr>
        <w:t>Brnić</w:t>
      </w:r>
      <w:proofErr w:type="spellEnd"/>
      <w:r w:rsidRPr="00D50874">
        <w:rPr>
          <w:rFonts w:ascii="Times New Roman" w:hAnsi="Times New Roman" w:cs="Times New Roman"/>
          <w:sz w:val="24"/>
          <w:szCs w:val="24"/>
        </w:rPr>
        <w:t>, dipl. pedagog</w:t>
      </w:r>
    </w:p>
    <w:p w14:paraId="44FB53A8" w14:textId="78C53D88" w:rsidR="006C2795" w:rsidRPr="00D50874" w:rsidRDefault="006C2795" w:rsidP="006C2795">
      <w:pPr>
        <w:rPr>
          <w:rFonts w:ascii="Times New Roman" w:hAnsi="Times New Roman" w:cs="Times New Roman"/>
          <w:sz w:val="24"/>
          <w:szCs w:val="24"/>
        </w:rPr>
      </w:pPr>
      <w:r w:rsidRPr="00D50874">
        <w:rPr>
          <w:rFonts w:ascii="Times New Roman" w:hAnsi="Times New Roman" w:cs="Times New Roman"/>
          <w:sz w:val="24"/>
          <w:szCs w:val="24"/>
        </w:rPr>
        <w:t>Kontakt: 035/446-253</w:t>
      </w:r>
    </w:p>
    <w:p w14:paraId="5AE76CD8" w14:textId="77777777" w:rsidR="006C2795" w:rsidRPr="00D50874" w:rsidRDefault="006C2795" w:rsidP="006C2795">
      <w:pPr>
        <w:rPr>
          <w:rFonts w:ascii="Times New Roman" w:hAnsi="Times New Roman" w:cs="Times New Roman"/>
          <w:sz w:val="24"/>
          <w:szCs w:val="24"/>
        </w:rPr>
      </w:pPr>
    </w:p>
    <w:p w14:paraId="07CF9679" w14:textId="370BA532" w:rsidR="003228F6" w:rsidRPr="00D50874" w:rsidRDefault="00974E18" w:rsidP="000A107B">
      <w:pPr>
        <w:ind w:left="4248"/>
        <w:jc w:val="center"/>
        <w:rPr>
          <w:rFonts w:ascii="Times New Roman" w:hAnsi="Times New Roman" w:cs="Times New Roman"/>
          <w:sz w:val="24"/>
          <w:szCs w:val="24"/>
        </w:rPr>
      </w:pPr>
      <w:r w:rsidRPr="00D50874">
        <w:rPr>
          <w:rFonts w:ascii="Times New Roman" w:hAnsi="Times New Roman" w:cs="Times New Roman"/>
          <w:sz w:val="24"/>
          <w:szCs w:val="24"/>
        </w:rPr>
        <w:t xml:space="preserve">                                                </w:t>
      </w:r>
    </w:p>
    <w:sectPr w:rsidR="003228F6" w:rsidRPr="00D50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55B5"/>
    <w:multiLevelType w:val="hybridMultilevel"/>
    <w:tmpl w:val="6E3A2F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8B06A1"/>
    <w:multiLevelType w:val="hybridMultilevel"/>
    <w:tmpl w:val="6A34BB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B92684C"/>
    <w:multiLevelType w:val="hybridMultilevel"/>
    <w:tmpl w:val="C480E170"/>
    <w:lvl w:ilvl="0" w:tplc="2B469EC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61467DED"/>
    <w:multiLevelType w:val="hybridMultilevel"/>
    <w:tmpl w:val="0EA066CC"/>
    <w:lvl w:ilvl="0" w:tplc="3C002A4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DF"/>
    <w:rsid w:val="00037F60"/>
    <w:rsid w:val="00057696"/>
    <w:rsid w:val="00076D9F"/>
    <w:rsid w:val="00097027"/>
    <w:rsid w:val="000974D9"/>
    <w:rsid w:val="000A107B"/>
    <w:rsid w:val="000B6A38"/>
    <w:rsid w:val="000C0311"/>
    <w:rsid w:val="000D0273"/>
    <w:rsid w:val="000E097F"/>
    <w:rsid w:val="000F3C82"/>
    <w:rsid w:val="0010194F"/>
    <w:rsid w:val="00125D78"/>
    <w:rsid w:val="00140476"/>
    <w:rsid w:val="0014636F"/>
    <w:rsid w:val="00153549"/>
    <w:rsid w:val="00157A92"/>
    <w:rsid w:val="00157B28"/>
    <w:rsid w:val="0016086A"/>
    <w:rsid w:val="00167D93"/>
    <w:rsid w:val="00170F5B"/>
    <w:rsid w:val="00181935"/>
    <w:rsid w:val="001A6A26"/>
    <w:rsid w:val="001A76A3"/>
    <w:rsid w:val="001B2968"/>
    <w:rsid w:val="001E6A8F"/>
    <w:rsid w:val="001E6F3C"/>
    <w:rsid w:val="001F67C3"/>
    <w:rsid w:val="00236776"/>
    <w:rsid w:val="002400A4"/>
    <w:rsid w:val="0024478E"/>
    <w:rsid w:val="00252C2B"/>
    <w:rsid w:val="0026171D"/>
    <w:rsid w:val="002717A6"/>
    <w:rsid w:val="00283A3D"/>
    <w:rsid w:val="00295112"/>
    <w:rsid w:val="002A4D5C"/>
    <w:rsid w:val="002B11DF"/>
    <w:rsid w:val="002B3EB3"/>
    <w:rsid w:val="002C595F"/>
    <w:rsid w:val="002F2F1E"/>
    <w:rsid w:val="00311242"/>
    <w:rsid w:val="0031493F"/>
    <w:rsid w:val="003228F6"/>
    <w:rsid w:val="003340BB"/>
    <w:rsid w:val="00357FB1"/>
    <w:rsid w:val="0036306D"/>
    <w:rsid w:val="003713DF"/>
    <w:rsid w:val="0038320D"/>
    <w:rsid w:val="003C3C0C"/>
    <w:rsid w:val="003D1F5A"/>
    <w:rsid w:val="003F76BF"/>
    <w:rsid w:val="004154E0"/>
    <w:rsid w:val="00424057"/>
    <w:rsid w:val="00457BFD"/>
    <w:rsid w:val="00475063"/>
    <w:rsid w:val="004777D5"/>
    <w:rsid w:val="00477CCD"/>
    <w:rsid w:val="00484E59"/>
    <w:rsid w:val="00494FF0"/>
    <w:rsid w:val="004A7C5B"/>
    <w:rsid w:val="004B109B"/>
    <w:rsid w:val="004C4F37"/>
    <w:rsid w:val="004D0EFE"/>
    <w:rsid w:val="00502B2C"/>
    <w:rsid w:val="00516538"/>
    <w:rsid w:val="00526013"/>
    <w:rsid w:val="00533B88"/>
    <w:rsid w:val="00540FFD"/>
    <w:rsid w:val="00594AE0"/>
    <w:rsid w:val="005A7C2C"/>
    <w:rsid w:val="005F2CBD"/>
    <w:rsid w:val="006020CE"/>
    <w:rsid w:val="006128B4"/>
    <w:rsid w:val="00641840"/>
    <w:rsid w:val="00663A3E"/>
    <w:rsid w:val="006777BD"/>
    <w:rsid w:val="00681BD0"/>
    <w:rsid w:val="006A3A41"/>
    <w:rsid w:val="006A5E55"/>
    <w:rsid w:val="006B1CD0"/>
    <w:rsid w:val="006B4C63"/>
    <w:rsid w:val="006C18C8"/>
    <w:rsid w:val="006C2795"/>
    <w:rsid w:val="006E0742"/>
    <w:rsid w:val="00745D70"/>
    <w:rsid w:val="00751842"/>
    <w:rsid w:val="007554A1"/>
    <w:rsid w:val="00781D3F"/>
    <w:rsid w:val="007C366C"/>
    <w:rsid w:val="007C6016"/>
    <w:rsid w:val="007C7960"/>
    <w:rsid w:val="007D0EE9"/>
    <w:rsid w:val="007D3206"/>
    <w:rsid w:val="007E31D3"/>
    <w:rsid w:val="007F5FE2"/>
    <w:rsid w:val="00813177"/>
    <w:rsid w:val="00815FA3"/>
    <w:rsid w:val="00844982"/>
    <w:rsid w:val="00861561"/>
    <w:rsid w:val="008618B4"/>
    <w:rsid w:val="00861BDD"/>
    <w:rsid w:val="00874584"/>
    <w:rsid w:val="00877A77"/>
    <w:rsid w:val="00883B8D"/>
    <w:rsid w:val="008870D1"/>
    <w:rsid w:val="00892208"/>
    <w:rsid w:val="008A295F"/>
    <w:rsid w:val="008B0713"/>
    <w:rsid w:val="008B2AFB"/>
    <w:rsid w:val="008C1A18"/>
    <w:rsid w:val="008C673B"/>
    <w:rsid w:val="008D081E"/>
    <w:rsid w:val="008D4066"/>
    <w:rsid w:val="008E0E26"/>
    <w:rsid w:val="008E6A64"/>
    <w:rsid w:val="008E7676"/>
    <w:rsid w:val="008F2313"/>
    <w:rsid w:val="00916F98"/>
    <w:rsid w:val="00974E18"/>
    <w:rsid w:val="009814F0"/>
    <w:rsid w:val="0098677A"/>
    <w:rsid w:val="00991D15"/>
    <w:rsid w:val="009D0BF4"/>
    <w:rsid w:val="009F1B98"/>
    <w:rsid w:val="00A23E92"/>
    <w:rsid w:val="00A474E0"/>
    <w:rsid w:val="00A5054D"/>
    <w:rsid w:val="00A604A4"/>
    <w:rsid w:val="00A65B09"/>
    <w:rsid w:val="00A765F3"/>
    <w:rsid w:val="00A82D81"/>
    <w:rsid w:val="00AA0D40"/>
    <w:rsid w:val="00AA0FEE"/>
    <w:rsid w:val="00AE7F17"/>
    <w:rsid w:val="00AF1A5A"/>
    <w:rsid w:val="00B154FC"/>
    <w:rsid w:val="00B16D2A"/>
    <w:rsid w:val="00B20C9F"/>
    <w:rsid w:val="00B3500D"/>
    <w:rsid w:val="00B6487F"/>
    <w:rsid w:val="00B713B1"/>
    <w:rsid w:val="00B76EB3"/>
    <w:rsid w:val="00B8178B"/>
    <w:rsid w:val="00B921D3"/>
    <w:rsid w:val="00B93D6A"/>
    <w:rsid w:val="00C23DBF"/>
    <w:rsid w:val="00C41B6C"/>
    <w:rsid w:val="00C43E00"/>
    <w:rsid w:val="00C46DA7"/>
    <w:rsid w:val="00C70525"/>
    <w:rsid w:val="00C745F6"/>
    <w:rsid w:val="00C809F7"/>
    <w:rsid w:val="00CA0894"/>
    <w:rsid w:val="00CD31AE"/>
    <w:rsid w:val="00CF1C3A"/>
    <w:rsid w:val="00D027DC"/>
    <w:rsid w:val="00D1279F"/>
    <w:rsid w:val="00D14306"/>
    <w:rsid w:val="00D1738B"/>
    <w:rsid w:val="00D25C8C"/>
    <w:rsid w:val="00D46B45"/>
    <w:rsid w:val="00D50874"/>
    <w:rsid w:val="00D84923"/>
    <w:rsid w:val="00DA0304"/>
    <w:rsid w:val="00DC6DFF"/>
    <w:rsid w:val="00E45265"/>
    <w:rsid w:val="00E5772A"/>
    <w:rsid w:val="00E73D10"/>
    <w:rsid w:val="00E9393D"/>
    <w:rsid w:val="00E9597A"/>
    <w:rsid w:val="00EA1EBD"/>
    <w:rsid w:val="00EB2D16"/>
    <w:rsid w:val="00F02729"/>
    <w:rsid w:val="00F64D5C"/>
    <w:rsid w:val="00FB6D47"/>
    <w:rsid w:val="00FB7B80"/>
    <w:rsid w:val="00FC7944"/>
    <w:rsid w:val="00FE7B96"/>
    <w:rsid w:val="00FF50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F73F"/>
  <w15:chartTrackingRefBased/>
  <w15:docId w15:val="{7CEBBCE4-C52A-4F04-8525-D470D86F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54E0"/>
    <w:pPr>
      <w:ind w:left="720"/>
      <w:contextualSpacing/>
    </w:pPr>
  </w:style>
  <w:style w:type="table" w:styleId="Reetkatablice">
    <w:name w:val="Table Grid"/>
    <w:basedOn w:val="Obinatablica"/>
    <w:uiPriority w:val="39"/>
    <w:rsid w:val="00D1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367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36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3217">
      <w:bodyDiv w:val="1"/>
      <w:marLeft w:val="0"/>
      <w:marRight w:val="0"/>
      <w:marTop w:val="0"/>
      <w:marBottom w:val="0"/>
      <w:divBdr>
        <w:top w:val="none" w:sz="0" w:space="0" w:color="auto"/>
        <w:left w:val="none" w:sz="0" w:space="0" w:color="auto"/>
        <w:bottom w:val="none" w:sz="0" w:space="0" w:color="auto"/>
        <w:right w:val="none" w:sz="0" w:space="0" w:color="auto"/>
      </w:divBdr>
    </w:div>
    <w:div w:id="272596571">
      <w:bodyDiv w:val="1"/>
      <w:marLeft w:val="0"/>
      <w:marRight w:val="0"/>
      <w:marTop w:val="0"/>
      <w:marBottom w:val="0"/>
      <w:divBdr>
        <w:top w:val="none" w:sz="0" w:space="0" w:color="auto"/>
        <w:left w:val="none" w:sz="0" w:space="0" w:color="auto"/>
        <w:bottom w:val="none" w:sz="0" w:space="0" w:color="auto"/>
        <w:right w:val="none" w:sz="0" w:space="0" w:color="auto"/>
      </w:divBdr>
    </w:div>
    <w:div w:id="642659615">
      <w:bodyDiv w:val="1"/>
      <w:marLeft w:val="0"/>
      <w:marRight w:val="0"/>
      <w:marTop w:val="0"/>
      <w:marBottom w:val="0"/>
      <w:divBdr>
        <w:top w:val="none" w:sz="0" w:space="0" w:color="auto"/>
        <w:left w:val="none" w:sz="0" w:space="0" w:color="auto"/>
        <w:bottom w:val="none" w:sz="0" w:space="0" w:color="auto"/>
        <w:right w:val="none" w:sz="0" w:space="0" w:color="auto"/>
      </w:divBdr>
    </w:div>
    <w:div w:id="1282495008">
      <w:bodyDiv w:val="1"/>
      <w:marLeft w:val="0"/>
      <w:marRight w:val="0"/>
      <w:marTop w:val="0"/>
      <w:marBottom w:val="0"/>
      <w:divBdr>
        <w:top w:val="none" w:sz="0" w:space="0" w:color="auto"/>
        <w:left w:val="none" w:sz="0" w:space="0" w:color="auto"/>
        <w:bottom w:val="none" w:sz="0" w:space="0" w:color="auto"/>
        <w:right w:val="none" w:sz="0" w:space="0" w:color="auto"/>
      </w:divBdr>
    </w:div>
    <w:div w:id="1467242490">
      <w:bodyDiv w:val="1"/>
      <w:marLeft w:val="0"/>
      <w:marRight w:val="0"/>
      <w:marTop w:val="0"/>
      <w:marBottom w:val="0"/>
      <w:divBdr>
        <w:top w:val="none" w:sz="0" w:space="0" w:color="auto"/>
        <w:left w:val="none" w:sz="0" w:space="0" w:color="auto"/>
        <w:bottom w:val="none" w:sz="0" w:space="0" w:color="auto"/>
        <w:right w:val="none" w:sz="0" w:space="0" w:color="auto"/>
      </w:divBdr>
    </w:div>
    <w:div w:id="16907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2293</Words>
  <Characters>13074</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2023-01-27T07:46:00Z</cp:lastPrinted>
  <dcterms:created xsi:type="dcterms:W3CDTF">2024-01-26T11:49:00Z</dcterms:created>
  <dcterms:modified xsi:type="dcterms:W3CDTF">2024-01-31T06:48:00Z</dcterms:modified>
</cp:coreProperties>
</file>