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69" w:rsidRDefault="00454A69" w:rsidP="00AD7F54">
      <w:pPr>
        <w:pStyle w:val="p0"/>
        <w:spacing w:before="0" w:beforeAutospacing="0" w:after="0" w:afterAutospacing="0"/>
        <w:rPr>
          <w:color w:val="000000"/>
        </w:rPr>
      </w:pPr>
      <w:r>
        <w:rPr>
          <w:color w:val="000000"/>
        </w:rPr>
        <w:t>Gimnazija „Matija Mesić“</w:t>
      </w:r>
    </w:p>
    <w:p w:rsidR="00454A69" w:rsidRDefault="00454A69" w:rsidP="00AD7F54">
      <w:pPr>
        <w:pStyle w:val="p0"/>
        <w:spacing w:before="0" w:beforeAutospacing="0" w:after="0" w:afterAutospacing="0"/>
        <w:rPr>
          <w:color w:val="000000"/>
        </w:rPr>
      </w:pPr>
      <w:r>
        <w:rPr>
          <w:color w:val="000000"/>
        </w:rPr>
        <w:t>Slavonski Brod</w:t>
      </w:r>
    </w:p>
    <w:p w:rsidR="00454A69" w:rsidRDefault="00454A69" w:rsidP="00AD7F54">
      <w:pPr>
        <w:pStyle w:val="p0"/>
        <w:spacing w:before="0" w:beforeAutospacing="0" w:after="0" w:afterAutospacing="0"/>
        <w:rPr>
          <w:color w:val="000000"/>
        </w:rPr>
      </w:pPr>
      <w:r>
        <w:rPr>
          <w:color w:val="000000"/>
        </w:rPr>
        <w:t>Naselje Slavonija I br.8</w:t>
      </w:r>
    </w:p>
    <w:p w:rsidR="00AD7F54" w:rsidRPr="003D376C" w:rsidRDefault="00AD7F54" w:rsidP="00AD7F54">
      <w:pPr>
        <w:pStyle w:val="p0"/>
        <w:spacing w:before="0" w:beforeAutospacing="0" w:after="0" w:afterAutospacing="0"/>
        <w:rPr>
          <w:color w:val="000000"/>
        </w:rPr>
      </w:pPr>
      <w:r w:rsidRPr="003D376C">
        <w:rPr>
          <w:color w:val="000000"/>
        </w:rPr>
        <w:t>KLASA:</w:t>
      </w:r>
      <w:r w:rsidRPr="003D376C">
        <w:rPr>
          <w:rStyle w:val="apple-converted-space"/>
          <w:color w:val="000000"/>
        </w:rPr>
        <w:t> </w:t>
      </w:r>
      <w:r w:rsidR="00297D0C">
        <w:rPr>
          <w:color w:val="000000"/>
        </w:rPr>
        <w:t>402</w:t>
      </w:r>
      <w:r w:rsidRPr="003D376C">
        <w:rPr>
          <w:color w:val="000000"/>
        </w:rPr>
        <w:t>-01/16-01/01</w:t>
      </w:r>
    </w:p>
    <w:p w:rsidR="00AD7F54" w:rsidRPr="003D376C" w:rsidRDefault="00297D0C" w:rsidP="00AD7F54">
      <w:pPr>
        <w:pStyle w:val="p2"/>
        <w:spacing w:before="15" w:beforeAutospacing="0" w:after="0" w:afterAutospacing="0"/>
        <w:rPr>
          <w:color w:val="000000"/>
        </w:rPr>
      </w:pPr>
      <w:r>
        <w:rPr>
          <w:color w:val="000000"/>
        </w:rPr>
        <w:t>URBROJ: 2178/01-11-03-16-</w:t>
      </w:r>
      <w:r w:rsidR="00F05A5D">
        <w:rPr>
          <w:color w:val="000000"/>
        </w:rPr>
        <w:t>15</w:t>
      </w:r>
    </w:p>
    <w:p w:rsidR="00AD7F54" w:rsidRDefault="003D376C" w:rsidP="00AD7F54">
      <w:pPr>
        <w:pStyle w:val="p3"/>
        <w:spacing w:before="0" w:beforeAutospacing="0" w:after="0" w:afterAutospacing="0"/>
        <w:rPr>
          <w:color w:val="000000"/>
        </w:rPr>
      </w:pPr>
      <w:r>
        <w:rPr>
          <w:color w:val="000000"/>
        </w:rPr>
        <w:t>U Slav Brodu</w:t>
      </w:r>
      <w:r w:rsidR="00081C94">
        <w:rPr>
          <w:color w:val="000000"/>
        </w:rPr>
        <w:t xml:space="preserve"> 9. 3</w:t>
      </w:r>
      <w:r w:rsidR="00454A69">
        <w:rPr>
          <w:color w:val="000000"/>
        </w:rPr>
        <w:t>. 2016. god.</w:t>
      </w:r>
    </w:p>
    <w:p w:rsidR="00454A69" w:rsidRPr="003D376C" w:rsidRDefault="00454A69" w:rsidP="00AD7F54">
      <w:pPr>
        <w:pStyle w:val="p3"/>
        <w:spacing w:before="0" w:beforeAutospacing="0" w:after="0" w:afterAutospacing="0"/>
        <w:rPr>
          <w:color w:val="000000"/>
        </w:rPr>
      </w:pPr>
    </w:p>
    <w:p w:rsidR="00454A69" w:rsidRPr="003D376C" w:rsidRDefault="00454A69" w:rsidP="00454A69">
      <w:pPr>
        <w:pStyle w:val="p0"/>
        <w:spacing w:before="0" w:beforeAutospacing="0" w:after="0" w:afterAutospacing="0"/>
        <w:rPr>
          <w:color w:val="000000"/>
        </w:rPr>
      </w:pPr>
      <w:r>
        <w:rPr>
          <w:color w:val="000000"/>
        </w:rPr>
        <w:t>OIB: 45966285848</w:t>
      </w:r>
    </w:p>
    <w:p w:rsidR="00454A69" w:rsidRPr="003D376C" w:rsidRDefault="00454A69" w:rsidP="00454A69">
      <w:pPr>
        <w:pStyle w:val="p0"/>
        <w:spacing w:before="0" w:beforeAutospacing="0" w:after="0" w:afterAutospacing="0"/>
        <w:rPr>
          <w:color w:val="000000"/>
        </w:rPr>
      </w:pPr>
      <w:r>
        <w:rPr>
          <w:color w:val="000000"/>
        </w:rPr>
        <w:t>MBS: 03776433</w:t>
      </w:r>
    </w:p>
    <w:p w:rsidR="00AD7F54" w:rsidRPr="003D376C" w:rsidRDefault="00AD7F54" w:rsidP="00AD7F54">
      <w:pPr>
        <w:pStyle w:val="p4"/>
        <w:spacing w:before="0" w:beforeAutospacing="0" w:after="0" w:afterAutospacing="0"/>
        <w:rPr>
          <w:color w:val="000000"/>
        </w:rPr>
      </w:pPr>
    </w:p>
    <w:p w:rsidR="00AD7F54" w:rsidRDefault="00AD7F54" w:rsidP="00454A69">
      <w:pPr>
        <w:pStyle w:val="p4"/>
        <w:spacing w:before="0" w:beforeAutospacing="0" w:after="0" w:afterAutospacing="0"/>
        <w:jc w:val="both"/>
        <w:rPr>
          <w:color w:val="000000"/>
        </w:rPr>
      </w:pPr>
      <w:r w:rsidRPr="003D376C">
        <w:rPr>
          <w:color w:val="000000"/>
        </w:rPr>
        <w:t>Na temelju članka 81. Statut</w:t>
      </w:r>
      <w:r w:rsidR="00297D0C">
        <w:rPr>
          <w:color w:val="000000"/>
        </w:rPr>
        <w:t>a Gimnazije „Matija Mesić“,</w:t>
      </w:r>
      <w:r w:rsidRPr="003D376C">
        <w:rPr>
          <w:color w:val="000000"/>
        </w:rPr>
        <w:t xml:space="preserve"> Slavonski Brod, sukladno odredbama Zakona o fiskalnoj odgovornosti (NN 139/10</w:t>
      </w:r>
      <w:r w:rsidR="00AC116D">
        <w:rPr>
          <w:color w:val="000000"/>
        </w:rPr>
        <w:t>.</w:t>
      </w:r>
      <w:r w:rsidRPr="003D376C">
        <w:rPr>
          <w:color w:val="000000"/>
        </w:rPr>
        <w:t>, 19/14.), te Uredbe o sastavljanju i predaji Izjave o fiskalnoj odgovornosti i izvještaja o primjeni fiskalnih pravila (NN 78/11</w:t>
      </w:r>
      <w:r w:rsidR="00AC116D">
        <w:rPr>
          <w:color w:val="000000"/>
        </w:rPr>
        <w:t>.</w:t>
      </w:r>
      <w:r w:rsidRPr="003D376C">
        <w:rPr>
          <w:color w:val="000000"/>
        </w:rPr>
        <w:t>, 106/12</w:t>
      </w:r>
      <w:r w:rsidR="00AC116D">
        <w:rPr>
          <w:color w:val="000000"/>
        </w:rPr>
        <w:t>.</w:t>
      </w:r>
      <w:r w:rsidRPr="003D376C">
        <w:rPr>
          <w:color w:val="000000"/>
        </w:rPr>
        <w:t>, 130/13</w:t>
      </w:r>
      <w:r w:rsidR="00AC116D">
        <w:rPr>
          <w:color w:val="000000"/>
        </w:rPr>
        <w:t>.</w:t>
      </w:r>
      <w:r w:rsidRPr="003D376C">
        <w:rPr>
          <w:color w:val="000000"/>
        </w:rPr>
        <w:t>, 19/15</w:t>
      </w:r>
      <w:r w:rsidR="00AC116D">
        <w:rPr>
          <w:color w:val="000000"/>
        </w:rPr>
        <w:t>.</w:t>
      </w:r>
      <w:r w:rsidRPr="003D376C">
        <w:rPr>
          <w:color w:val="000000"/>
        </w:rPr>
        <w:t>, 119/15.),</w:t>
      </w:r>
      <w:r w:rsidR="003D376C" w:rsidRPr="003D376C">
        <w:rPr>
          <w:color w:val="000000"/>
        </w:rPr>
        <w:t xml:space="preserve"> ravnatelj škole Goran Zavor, prof.</w:t>
      </w:r>
      <w:r w:rsidR="00297D0C">
        <w:rPr>
          <w:color w:val="000000"/>
        </w:rPr>
        <w:t>, dana 9. ožujka</w:t>
      </w:r>
      <w:r w:rsidR="00454A69">
        <w:rPr>
          <w:color w:val="000000"/>
        </w:rPr>
        <w:t xml:space="preserve"> 2016. godine donosi</w:t>
      </w:r>
    </w:p>
    <w:p w:rsidR="00454A69" w:rsidRPr="003D376C" w:rsidRDefault="00454A69" w:rsidP="00454A69">
      <w:pPr>
        <w:pStyle w:val="p4"/>
        <w:spacing w:before="0" w:beforeAutospacing="0" w:after="0" w:afterAutospacing="0"/>
        <w:jc w:val="both"/>
        <w:rPr>
          <w:color w:val="000000"/>
        </w:rPr>
      </w:pPr>
    </w:p>
    <w:p w:rsidR="00AD7F54" w:rsidRPr="003D376C" w:rsidRDefault="00AD7F54" w:rsidP="00AD7F54">
      <w:pPr>
        <w:pStyle w:val="p4"/>
        <w:spacing w:before="0" w:beforeAutospacing="0" w:after="0" w:afterAutospacing="0"/>
        <w:rPr>
          <w:color w:val="000000"/>
        </w:rPr>
      </w:pPr>
    </w:p>
    <w:p w:rsidR="00AD7F54" w:rsidRPr="003D376C" w:rsidRDefault="00AD7F54" w:rsidP="00AD7F54">
      <w:pPr>
        <w:pStyle w:val="p4"/>
        <w:spacing w:before="0" w:beforeAutospacing="0" w:after="0" w:afterAutospacing="0"/>
        <w:jc w:val="center"/>
        <w:rPr>
          <w:color w:val="000000"/>
        </w:rPr>
      </w:pPr>
      <w:r w:rsidRPr="003D376C">
        <w:rPr>
          <w:color w:val="000000"/>
        </w:rPr>
        <w:t>PROCEDURU PRAĆENJA I NAPLATE</w:t>
      </w:r>
    </w:p>
    <w:p w:rsidR="00AD7F54" w:rsidRPr="003D376C" w:rsidRDefault="00AD7F54" w:rsidP="00AD7F54">
      <w:pPr>
        <w:pStyle w:val="p4"/>
        <w:spacing w:before="0" w:beforeAutospacing="0" w:after="0" w:afterAutospacing="0"/>
        <w:jc w:val="center"/>
        <w:rPr>
          <w:color w:val="000000"/>
        </w:rPr>
      </w:pPr>
      <w:r w:rsidRPr="003D376C">
        <w:rPr>
          <w:color w:val="000000"/>
        </w:rPr>
        <w:t>PRIHODA I PRIMITAKA</w:t>
      </w:r>
    </w:p>
    <w:p w:rsidR="00AD7F54" w:rsidRPr="003D376C" w:rsidRDefault="003D376C" w:rsidP="00AD7F54">
      <w:pPr>
        <w:pStyle w:val="p4"/>
        <w:spacing w:before="0" w:beforeAutospacing="0" w:after="0" w:afterAutospacing="0"/>
        <w:jc w:val="center"/>
        <w:rPr>
          <w:color w:val="000000"/>
        </w:rPr>
      </w:pPr>
      <w:r w:rsidRPr="003D376C">
        <w:rPr>
          <w:color w:val="000000"/>
        </w:rPr>
        <w:t>GIMNAZIJE „MATIJA MESIĆ“,</w:t>
      </w:r>
      <w:r w:rsidR="00AD7F54" w:rsidRPr="003D376C">
        <w:rPr>
          <w:color w:val="000000"/>
        </w:rPr>
        <w:t xml:space="preserve"> SLAVONSKI BROD</w:t>
      </w:r>
    </w:p>
    <w:p w:rsidR="00AD7F54" w:rsidRPr="003D376C" w:rsidRDefault="00AD7F54" w:rsidP="00AD7F54">
      <w:pPr>
        <w:pStyle w:val="p4"/>
        <w:spacing w:before="0" w:beforeAutospacing="0" w:after="0" w:afterAutospacing="0"/>
        <w:rPr>
          <w:color w:val="000000"/>
        </w:rPr>
      </w:pPr>
    </w:p>
    <w:p w:rsidR="00AD7F54" w:rsidRDefault="00AD7F54" w:rsidP="00AD7F54">
      <w:pPr>
        <w:pStyle w:val="p4"/>
        <w:spacing w:before="0" w:beforeAutospacing="0" w:after="0" w:afterAutospacing="0"/>
        <w:rPr>
          <w:color w:val="000000"/>
        </w:rPr>
      </w:pPr>
    </w:p>
    <w:p w:rsidR="00454A69" w:rsidRPr="003D376C" w:rsidRDefault="00454A69" w:rsidP="00AD7F54">
      <w:pPr>
        <w:pStyle w:val="p4"/>
        <w:spacing w:before="0" w:beforeAutospacing="0" w:after="0" w:afterAutospacing="0"/>
        <w:rPr>
          <w:color w:val="000000"/>
        </w:rPr>
      </w:pPr>
    </w:p>
    <w:p w:rsidR="00AD7F54" w:rsidRPr="003E018D" w:rsidRDefault="00AD7F54" w:rsidP="00AD7F54">
      <w:pPr>
        <w:pStyle w:val="p8"/>
        <w:spacing w:before="0" w:beforeAutospacing="0" w:after="0" w:afterAutospacing="0"/>
        <w:jc w:val="center"/>
        <w:rPr>
          <w:bCs/>
          <w:color w:val="000000"/>
        </w:rPr>
      </w:pPr>
      <w:r w:rsidRPr="003E018D">
        <w:rPr>
          <w:bCs/>
          <w:color w:val="000000"/>
        </w:rPr>
        <w:t>Članak 1.</w:t>
      </w:r>
    </w:p>
    <w:p w:rsidR="00AD7F54" w:rsidRPr="003D376C" w:rsidRDefault="00AD7F54" w:rsidP="00AD7F54">
      <w:pPr>
        <w:pStyle w:val="p9"/>
        <w:spacing w:before="15" w:beforeAutospacing="0" w:after="0" w:afterAutospacing="0"/>
        <w:rPr>
          <w:color w:val="000000"/>
        </w:rPr>
      </w:pPr>
      <w:r w:rsidRPr="003D376C">
        <w:rPr>
          <w:color w:val="000000"/>
        </w:rPr>
        <w:t>Ovim se aktom utvrđuje</w:t>
      </w:r>
      <w:r w:rsidR="003E018D">
        <w:rPr>
          <w:color w:val="000000"/>
        </w:rPr>
        <w:t xml:space="preserve"> i</w:t>
      </w:r>
      <w:r w:rsidRPr="003D376C">
        <w:rPr>
          <w:color w:val="000000"/>
        </w:rPr>
        <w:t xml:space="preserve"> propisuje procedura, odnosno način i rokovi praćenja i naplate prihoda i primitak</w:t>
      </w:r>
      <w:r w:rsidR="003E018D">
        <w:rPr>
          <w:color w:val="000000"/>
        </w:rPr>
        <w:t>a Gimnazije „Matija Mesić“,</w:t>
      </w:r>
      <w:r w:rsidRPr="003D376C">
        <w:rPr>
          <w:color w:val="000000"/>
        </w:rPr>
        <w:t xml:space="preserve"> Slavonski Brod.</w:t>
      </w:r>
    </w:p>
    <w:p w:rsidR="00AD7F54" w:rsidRPr="003D376C" w:rsidRDefault="00AD7F54" w:rsidP="00AD7F54">
      <w:pPr>
        <w:pStyle w:val="p9"/>
        <w:spacing w:before="15" w:beforeAutospacing="0" w:after="0" w:afterAutospacing="0"/>
        <w:rPr>
          <w:color w:val="000000"/>
        </w:rPr>
      </w:pPr>
    </w:p>
    <w:p w:rsidR="00AD7F54" w:rsidRPr="003D376C" w:rsidRDefault="00AD7F54" w:rsidP="00AD7F54">
      <w:pPr>
        <w:pStyle w:val="p9"/>
        <w:spacing w:before="15" w:beforeAutospacing="0" w:after="0" w:afterAutospacing="0"/>
        <w:jc w:val="center"/>
        <w:rPr>
          <w:color w:val="000000"/>
        </w:rPr>
      </w:pPr>
      <w:r w:rsidRPr="003D376C">
        <w:rPr>
          <w:color w:val="000000"/>
        </w:rPr>
        <w:t>Članak 2.</w:t>
      </w:r>
    </w:p>
    <w:p w:rsidR="00AD7F54" w:rsidRPr="003D376C" w:rsidRDefault="00AD7F54" w:rsidP="003E018D">
      <w:pPr>
        <w:pStyle w:val="p10"/>
        <w:spacing w:before="0" w:beforeAutospacing="0" w:after="0" w:afterAutospacing="0"/>
        <w:rPr>
          <w:color w:val="000000"/>
        </w:rPr>
      </w:pPr>
      <w:r w:rsidRPr="003D376C">
        <w:rPr>
          <w:color w:val="000000"/>
        </w:rPr>
        <w:t>Prihodi koje Škola naplaćuje su:</w:t>
      </w:r>
    </w:p>
    <w:p w:rsidR="00AD7F54" w:rsidRPr="003D376C" w:rsidRDefault="00AD7F54" w:rsidP="003E018D">
      <w:pPr>
        <w:pStyle w:val="p10"/>
        <w:spacing w:before="0" w:beforeAutospacing="0" w:after="0" w:afterAutospacing="0"/>
        <w:rPr>
          <w:color w:val="000000"/>
        </w:rPr>
      </w:pPr>
    </w:p>
    <w:p w:rsidR="00AD7F54" w:rsidRPr="003D376C" w:rsidRDefault="00AD7F54" w:rsidP="00AD7F54">
      <w:pPr>
        <w:pStyle w:val="p10"/>
        <w:numPr>
          <w:ilvl w:val="0"/>
          <w:numId w:val="1"/>
        </w:numPr>
        <w:spacing w:before="0" w:beforeAutospacing="0" w:after="0" w:afterAutospacing="0"/>
        <w:ind w:left="284" w:hanging="284"/>
        <w:rPr>
          <w:color w:val="000000"/>
        </w:rPr>
      </w:pPr>
      <w:r w:rsidRPr="003D376C">
        <w:rPr>
          <w:color w:val="000000"/>
        </w:rPr>
        <w:t xml:space="preserve">korištenje prostora škole (školska dvorana, prostor za postavljanje i korištenje automata za prodaju i posluživanje toplih i hladnih napitaka, poslovni prostor za prodaju pekarskih proizvoda) </w:t>
      </w:r>
    </w:p>
    <w:p w:rsidR="00AD7F54" w:rsidRPr="003D376C" w:rsidRDefault="00AD7F54" w:rsidP="00AD7F54">
      <w:pPr>
        <w:pStyle w:val="p10"/>
        <w:numPr>
          <w:ilvl w:val="0"/>
          <w:numId w:val="1"/>
        </w:numPr>
        <w:spacing w:before="0" w:beforeAutospacing="0" w:after="0" w:afterAutospacing="0"/>
        <w:ind w:left="284" w:hanging="284"/>
        <w:rPr>
          <w:color w:val="000000"/>
        </w:rPr>
      </w:pPr>
      <w:r w:rsidRPr="003D376C">
        <w:rPr>
          <w:color w:val="000000"/>
        </w:rPr>
        <w:t>izdavanje duplikata svjedodžbi</w:t>
      </w:r>
      <w:r w:rsidR="00F6366F">
        <w:rPr>
          <w:color w:val="000000"/>
        </w:rPr>
        <w:t>.</w:t>
      </w:r>
    </w:p>
    <w:p w:rsidR="00AD7F54" w:rsidRPr="003D376C" w:rsidRDefault="00AD7F54" w:rsidP="00F6366F">
      <w:pPr>
        <w:pStyle w:val="p10"/>
        <w:spacing w:before="0" w:beforeAutospacing="0" w:after="0" w:afterAutospacing="0"/>
        <w:rPr>
          <w:color w:val="000000"/>
        </w:rPr>
      </w:pPr>
    </w:p>
    <w:p w:rsidR="00AD7F54" w:rsidRPr="003D376C" w:rsidRDefault="00AD7F54" w:rsidP="00AD7F54">
      <w:pPr>
        <w:pStyle w:val="p11"/>
        <w:spacing w:before="0" w:beforeAutospacing="0" w:after="0" w:afterAutospacing="0"/>
        <w:rPr>
          <w:color w:val="000000"/>
        </w:rPr>
      </w:pPr>
    </w:p>
    <w:p w:rsidR="00AD7F54" w:rsidRPr="003D376C" w:rsidRDefault="00AD7F54" w:rsidP="00AD7F54">
      <w:pPr>
        <w:pStyle w:val="p11"/>
        <w:spacing w:before="0" w:beforeAutospacing="0" w:after="0" w:afterAutospacing="0"/>
        <w:jc w:val="center"/>
        <w:rPr>
          <w:color w:val="000000"/>
        </w:rPr>
      </w:pPr>
      <w:r w:rsidRPr="003D376C">
        <w:rPr>
          <w:color w:val="000000"/>
        </w:rPr>
        <w:t>Članak 3.</w:t>
      </w:r>
    </w:p>
    <w:p w:rsidR="00AD7F54" w:rsidRPr="003D376C" w:rsidRDefault="00AD7F54" w:rsidP="00AD7F54">
      <w:pPr>
        <w:pStyle w:val="p11"/>
        <w:spacing w:before="0" w:beforeAutospacing="0" w:after="0" w:afterAutospacing="0"/>
        <w:rPr>
          <w:color w:val="000000"/>
        </w:rPr>
      </w:pPr>
      <w:r w:rsidRPr="003D376C">
        <w:rPr>
          <w:color w:val="000000"/>
        </w:rPr>
        <w:t>Naplata prihoda iz članka 2. ove procedure ostvaruje se:</w:t>
      </w:r>
    </w:p>
    <w:p w:rsidR="00AD7F54" w:rsidRPr="003D376C" w:rsidRDefault="00AD7F54" w:rsidP="00AD7F54">
      <w:pPr>
        <w:pStyle w:val="p11"/>
        <w:numPr>
          <w:ilvl w:val="0"/>
          <w:numId w:val="2"/>
        </w:numPr>
        <w:spacing w:before="0" w:beforeAutospacing="0" w:after="0" w:afterAutospacing="0"/>
        <w:ind w:left="284" w:hanging="284"/>
        <w:rPr>
          <w:color w:val="000000"/>
        </w:rPr>
      </w:pPr>
      <w:r w:rsidRPr="003D376C">
        <w:rPr>
          <w:color w:val="000000"/>
        </w:rPr>
        <w:t>preko ži</w:t>
      </w:r>
      <w:r w:rsidR="003E018D">
        <w:rPr>
          <w:color w:val="000000"/>
        </w:rPr>
        <w:t>ro računa osnivača Škole</w:t>
      </w:r>
      <w:r w:rsidRPr="003D376C">
        <w:rPr>
          <w:color w:val="000000"/>
        </w:rPr>
        <w:t>, Brodsko – posavska županija</w:t>
      </w:r>
    </w:p>
    <w:p w:rsidR="00AD7F54" w:rsidRPr="003D376C" w:rsidRDefault="003E018D" w:rsidP="00AD7F54">
      <w:pPr>
        <w:pStyle w:val="p11"/>
        <w:numPr>
          <w:ilvl w:val="0"/>
          <w:numId w:val="2"/>
        </w:numPr>
        <w:spacing w:before="0" w:beforeAutospacing="0" w:after="0" w:afterAutospacing="0"/>
        <w:ind w:left="284" w:hanging="284"/>
        <w:rPr>
          <w:color w:val="000000"/>
        </w:rPr>
      </w:pPr>
      <w:r>
        <w:rPr>
          <w:color w:val="000000"/>
        </w:rPr>
        <w:t>preko blagajne Škole.</w:t>
      </w:r>
    </w:p>
    <w:p w:rsidR="00AD7F54" w:rsidRPr="003D376C" w:rsidRDefault="00AD7F54" w:rsidP="00AD7F54">
      <w:pPr>
        <w:pStyle w:val="p11"/>
        <w:spacing w:before="0" w:beforeAutospacing="0" w:after="0" w:afterAutospacing="0"/>
        <w:rPr>
          <w:color w:val="000000"/>
        </w:rPr>
      </w:pPr>
    </w:p>
    <w:p w:rsidR="00AD7F54" w:rsidRPr="003D376C" w:rsidRDefault="00AD7F54" w:rsidP="00AD7F54">
      <w:pPr>
        <w:pStyle w:val="p11"/>
        <w:spacing w:before="0" w:beforeAutospacing="0" w:after="0" w:afterAutospacing="0"/>
        <w:rPr>
          <w:color w:val="000000"/>
        </w:rPr>
      </w:pPr>
    </w:p>
    <w:p w:rsidR="00AD7F54" w:rsidRPr="003D376C" w:rsidRDefault="00AD7F54" w:rsidP="00AD7F54">
      <w:pPr>
        <w:pStyle w:val="p11"/>
        <w:spacing w:before="0" w:beforeAutospacing="0" w:after="0" w:afterAutospacing="0"/>
        <w:jc w:val="center"/>
        <w:rPr>
          <w:color w:val="000000"/>
        </w:rPr>
      </w:pPr>
      <w:r w:rsidRPr="003D376C">
        <w:rPr>
          <w:color w:val="000000"/>
        </w:rPr>
        <w:t>Članak 4.</w:t>
      </w:r>
    </w:p>
    <w:p w:rsidR="00AD7F54" w:rsidRPr="003D376C" w:rsidRDefault="00AD7F54" w:rsidP="00AD7F54">
      <w:pPr>
        <w:pStyle w:val="p12"/>
        <w:spacing w:before="0" w:beforeAutospacing="0" w:after="0" w:afterAutospacing="0"/>
        <w:rPr>
          <w:color w:val="000000"/>
        </w:rPr>
      </w:pPr>
      <w:r w:rsidRPr="003D376C">
        <w:rPr>
          <w:color w:val="000000"/>
        </w:rPr>
        <w:t>Računovodstvo škole obvezno</w:t>
      </w:r>
      <w:r w:rsidRPr="003D376C">
        <w:rPr>
          <w:rStyle w:val="apple-converted-space"/>
          <w:color w:val="000000"/>
        </w:rPr>
        <w:t xml:space="preserve"> je </w:t>
      </w:r>
      <w:r w:rsidRPr="003D376C">
        <w:rPr>
          <w:color w:val="000000"/>
        </w:rPr>
        <w:t>obavljati i pratiti naplatu p</w:t>
      </w:r>
      <w:r w:rsidR="003E018D">
        <w:rPr>
          <w:color w:val="000000"/>
        </w:rPr>
        <w:t>rihoda i primitaka Škole</w:t>
      </w:r>
      <w:r w:rsidRPr="003D376C">
        <w:rPr>
          <w:color w:val="000000"/>
        </w:rPr>
        <w:t>.</w:t>
      </w:r>
    </w:p>
    <w:p w:rsidR="00AD7F54" w:rsidRPr="003D376C" w:rsidRDefault="00AD7F54" w:rsidP="00AD7F54">
      <w:pPr>
        <w:pStyle w:val="p12"/>
        <w:spacing w:before="0" w:beforeAutospacing="0" w:after="0" w:afterAutospacing="0"/>
        <w:rPr>
          <w:color w:val="000000"/>
        </w:rPr>
      </w:pPr>
    </w:p>
    <w:p w:rsidR="00AD7F54" w:rsidRPr="003D376C" w:rsidRDefault="00AD7F54" w:rsidP="00AD7F54">
      <w:pPr>
        <w:pStyle w:val="p12"/>
        <w:spacing w:before="0" w:beforeAutospacing="0" w:after="0" w:afterAutospacing="0"/>
        <w:jc w:val="center"/>
        <w:rPr>
          <w:color w:val="000000"/>
        </w:rPr>
      </w:pPr>
      <w:r w:rsidRPr="003D376C">
        <w:rPr>
          <w:color w:val="000000"/>
        </w:rPr>
        <w:t>Članak 5.</w:t>
      </w:r>
    </w:p>
    <w:p w:rsidR="00AD7F54" w:rsidRPr="003D376C" w:rsidRDefault="00AD7F54" w:rsidP="00AD7F54">
      <w:pPr>
        <w:pStyle w:val="p12"/>
        <w:spacing w:before="0" w:beforeAutospacing="0" w:after="0" w:afterAutospacing="0"/>
        <w:rPr>
          <w:color w:val="000000"/>
        </w:rPr>
      </w:pPr>
      <w:r w:rsidRPr="003D376C">
        <w:rPr>
          <w:color w:val="000000"/>
        </w:rPr>
        <w:t>Procedura iz članka 2. izvodi se po sljedećem postupku, osim ako posebnim propisom nije drugačije određeno:</w:t>
      </w:r>
    </w:p>
    <w:p w:rsidR="00AD7F54" w:rsidRPr="003D376C" w:rsidRDefault="00AD7F54" w:rsidP="00AD7F54">
      <w:pPr>
        <w:pStyle w:val="p12"/>
        <w:spacing w:before="0" w:beforeAutospacing="0" w:after="0" w:afterAutospacing="0"/>
        <w:rPr>
          <w:color w:val="00000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3224"/>
        <w:gridCol w:w="1969"/>
        <w:gridCol w:w="2242"/>
        <w:gridCol w:w="1883"/>
      </w:tblGrid>
      <w:tr w:rsidR="00AD7F54" w:rsidRPr="003D376C" w:rsidTr="002625F1">
        <w:trPr>
          <w:jc w:val="center"/>
        </w:trPr>
        <w:tc>
          <w:tcPr>
            <w:tcW w:w="536" w:type="dxa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t>r.b.</w:t>
            </w:r>
          </w:p>
        </w:tc>
        <w:tc>
          <w:tcPr>
            <w:tcW w:w="3224" w:type="dxa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t>Aktivnost</w:t>
            </w:r>
          </w:p>
        </w:tc>
        <w:tc>
          <w:tcPr>
            <w:tcW w:w="1969" w:type="dxa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t>Nadležnost</w:t>
            </w:r>
          </w:p>
        </w:tc>
        <w:tc>
          <w:tcPr>
            <w:tcW w:w="2242" w:type="dxa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t>Dokument</w:t>
            </w:r>
          </w:p>
        </w:tc>
        <w:tc>
          <w:tcPr>
            <w:tcW w:w="1883" w:type="dxa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t>Rok</w:t>
            </w:r>
          </w:p>
        </w:tc>
      </w:tr>
      <w:tr w:rsidR="00AD7F54" w:rsidRPr="003D376C" w:rsidTr="002625F1">
        <w:trPr>
          <w:jc w:val="center"/>
        </w:trPr>
        <w:tc>
          <w:tcPr>
            <w:tcW w:w="536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t>1</w:t>
            </w:r>
          </w:p>
        </w:tc>
        <w:tc>
          <w:tcPr>
            <w:tcW w:w="3224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dostava podataka računovodstvu potrebnih za izdavanje računa</w:t>
            </w:r>
          </w:p>
        </w:tc>
        <w:tc>
          <w:tcPr>
            <w:tcW w:w="1969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tajništvo/ravnatelj</w:t>
            </w:r>
          </w:p>
        </w:tc>
        <w:tc>
          <w:tcPr>
            <w:tcW w:w="2242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ugovor/narudžbenica</w:t>
            </w:r>
          </w:p>
        </w:tc>
        <w:tc>
          <w:tcPr>
            <w:tcW w:w="1883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t>tijekom godine</w:t>
            </w:r>
          </w:p>
        </w:tc>
      </w:tr>
      <w:tr w:rsidR="00AD7F54" w:rsidRPr="003D376C" w:rsidTr="002625F1">
        <w:trPr>
          <w:jc w:val="center"/>
        </w:trPr>
        <w:tc>
          <w:tcPr>
            <w:tcW w:w="536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lastRenderedPageBreak/>
              <w:t>2</w:t>
            </w:r>
          </w:p>
        </w:tc>
        <w:tc>
          <w:tcPr>
            <w:tcW w:w="3224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izdavanje/izrada računa</w:t>
            </w:r>
          </w:p>
        </w:tc>
        <w:tc>
          <w:tcPr>
            <w:tcW w:w="1969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računovodstvo</w:t>
            </w:r>
          </w:p>
        </w:tc>
        <w:tc>
          <w:tcPr>
            <w:tcW w:w="2242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račun</w:t>
            </w:r>
          </w:p>
        </w:tc>
        <w:tc>
          <w:tcPr>
            <w:tcW w:w="1883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t>tijekom godine</w:t>
            </w:r>
            <w:r w:rsidR="00F6366F">
              <w:rPr>
                <w:color w:val="000000"/>
              </w:rPr>
              <w:t xml:space="preserve"> – do 5. u mjesecu za predhodni mjesec</w:t>
            </w:r>
          </w:p>
        </w:tc>
      </w:tr>
      <w:tr w:rsidR="002625F1" w:rsidRPr="003D376C" w:rsidTr="002625F1">
        <w:trPr>
          <w:jc w:val="center"/>
        </w:trPr>
        <w:tc>
          <w:tcPr>
            <w:tcW w:w="536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t>3</w:t>
            </w:r>
          </w:p>
        </w:tc>
        <w:tc>
          <w:tcPr>
            <w:tcW w:w="3224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slanje izlaznih računa</w:t>
            </w:r>
          </w:p>
        </w:tc>
        <w:tc>
          <w:tcPr>
            <w:tcW w:w="1969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računovodstvo</w:t>
            </w:r>
          </w:p>
        </w:tc>
        <w:tc>
          <w:tcPr>
            <w:tcW w:w="2242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knjiga izlazne pošte</w:t>
            </w:r>
          </w:p>
        </w:tc>
        <w:tc>
          <w:tcPr>
            <w:tcW w:w="1883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isti dan po izradi računa</w:t>
            </w:r>
          </w:p>
        </w:tc>
      </w:tr>
      <w:tr w:rsidR="002625F1" w:rsidRPr="003D376C" w:rsidTr="002625F1">
        <w:trPr>
          <w:jc w:val="center"/>
        </w:trPr>
        <w:tc>
          <w:tcPr>
            <w:tcW w:w="536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t>4</w:t>
            </w:r>
          </w:p>
        </w:tc>
        <w:tc>
          <w:tcPr>
            <w:tcW w:w="3224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knjiženje izlaznih računa</w:t>
            </w:r>
          </w:p>
        </w:tc>
        <w:tc>
          <w:tcPr>
            <w:tcW w:w="1969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računovodstvo</w:t>
            </w:r>
          </w:p>
        </w:tc>
        <w:tc>
          <w:tcPr>
            <w:tcW w:w="2242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knjiga izlaznih računa</w:t>
            </w:r>
          </w:p>
        </w:tc>
        <w:tc>
          <w:tcPr>
            <w:tcW w:w="1883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isti dan po izradi računa</w:t>
            </w:r>
          </w:p>
        </w:tc>
      </w:tr>
      <w:tr w:rsidR="002625F1" w:rsidRPr="003D376C" w:rsidTr="002625F1">
        <w:trPr>
          <w:jc w:val="center"/>
        </w:trPr>
        <w:tc>
          <w:tcPr>
            <w:tcW w:w="536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t>5</w:t>
            </w:r>
          </w:p>
        </w:tc>
        <w:tc>
          <w:tcPr>
            <w:tcW w:w="3224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evidentiranje naplaćenih prihoda</w:t>
            </w:r>
          </w:p>
        </w:tc>
        <w:tc>
          <w:tcPr>
            <w:tcW w:w="1969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računovodstvo</w:t>
            </w:r>
          </w:p>
        </w:tc>
        <w:tc>
          <w:tcPr>
            <w:tcW w:w="2242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knjiga ulaznih računa</w:t>
            </w:r>
          </w:p>
        </w:tc>
        <w:tc>
          <w:tcPr>
            <w:tcW w:w="1883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t>tjedno</w:t>
            </w:r>
          </w:p>
        </w:tc>
      </w:tr>
      <w:tr w:rsidR="002625F1" w:rsidRPr="003D376C" w:rsidTr="002625F1">
        <w:trPr>
          <w:jc w:val="center"/>
        </w:trPr>
        <w:tc>
          <w:tcPr>
            <w:tcW w:w="536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t>6</w:t>
            </w:r>
          </w:p>
        </w:tc>
        <w:tc>
          <w:tcPr>
            <w:tcW w:w="3224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praćenje naplate prihoda</w:t>
            </w:r>
          </w:p>
        </w:tc>
        <w:tc>
          <w:tcPr>
            <w:tcW w:w="1969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računovodstvo</w:t>
            </w:r>
          </w:p>
        </w:tc>
        <w:tc>
          <w:tcPr>
            <w:tcW w:w="2242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izvadak po poslovnom računu</w:t>
            </w:r>
          </w:p>
        </w:tc>
        <w:tc>
          <w:tcPr>
            <w:tcW w:w="1883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t>tjedno</w:t>
            </w:r>
          </w:p>
        </w:tc>
      </w:tr>
      <w:tr w:rsidR="002625F1" w:rsidRPr="003D376C" w:rsidTr="002625F1">
        <w:trPr>
          <w:jc w:val="center"/>
        </w:trPr>
        <w:tc>
          <w:tcPr>
            <w:tcW w:w="536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t>7</w:t>
            </w:r>
          </w:p>
        </w:tc>
        <w:tc>
          <w:tcPr>
            <w:tcW w:w="3224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u</w:t>
            </w:r>
            <w:r>
              <w:rPr>
                <w:color w:val="000000"/>
              </w:rPr>
              <w:t>tvrđivanje stanja dospjelih i ne</w:t>
            </w:r>
            <w:r w:rsidRPr="003D376C">
              <w:rPr>
                <w:color w:val="000000"/>
              </w:rPr>
              <w:t>naplaćenih potraživanja</w:t>
            </w:r>
          </w:p>
        </w:tc>
        <w:tc>
          <w:tcPr>
            <w:tcW w:w="1969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računovodstvo</w:t>
            </w:r>
          </w:p>
        </w:tc>
        <w:tc>
          <w:tcPr>
            <w:tcW w:w="2242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izvod otvorenih stavki</w:t>
            </w:r>
          </w:p>
        </w:tc>
        <w:tc>
          <w:tcPr>
            <w:tcW w:w="1883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t>mjesečno</w:t>
            </w:r>
          </w:p>
        </w:tc>
      </w:tr>
      <w:tr w:rsidR="002625F1" w:rsidRPr="003D376C" w:rsidTr="002625F1">
        <w:trPr>
          <w:jc w:val="center"/>
        </w:trPr>
        <w:tc>
          <w:tcPr>
            <w:tcW w:w="536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t>8</w:t>
            </w:r>
          </w:p>
        </w:tc>
        <w:tc>
          <w:tcPr>
            <w:tcW w:w="3224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upozoravanje i izdavanje opomena pred tužbu</w:t>
            </w:r>
          </w:p>
        </w:tc>
        <w:tc>
          <w:tcPr>
            <w:tcW w:w="1969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računovodstvo</w:t>
            </w:r>
          </w:p>
        </w:tc>
        <w:tc>
          <w:tcPr>
            <w:tcW w:w="2242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opomene i opomene pred tužbu</w:t>
            </w:r>
          </w:p>
        </w:tc>
        <w:tc>
          <w:tcPr>
            <w:tcW w:w="1883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t>tijekom godine</w:t>
            </w:r>
          </w:p>
        </w:tc>
      </w:tr>
      <w:tr w:rsidR="002625F1" w:rsidRPr="003D376C" w:rsidTr="002625F1">
        <w:trPr>
          <w:jc w:val="center"/>
        </w:trPr>
        <w:tc>
          <w:tcPr>
            <w:tcW w:w="536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t>9</w:t>
            </w:r>
          </w:p>
        </w:tc>
        <w:tc>
          <w:tcPr>
            <w:tcW w:w="3224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ovrha – prisilna naplata</w:t>
            </w:r>
          </w:p>
        </w:tc>
        <w:tc>
          <w:tcPr>
            <w:tcW w:w="1969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tajništvo/izabrani javnobilježnički ured</w:t>
            </w:r>
          </w:p>
        </w:tc>
        <w:tc>
          <w:tcPr>
            <w:tcW w:w="2242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ovršni postup</w:t>
            </w:r>
            <w:r>
              <w:rPr>
                <w:color w:val="000000"/>
              </w:rPr>
              <w:t>a</w:t>
            </w:r>
            <w:r w:rsidRPr="003D376C">
              <w:rPr>
                <w:color w:val="000000"/>
              </w:rPr>
              <w:t>k kod općinskog suda ili javnog bilježnika</w:t>
            </w:r>
          </w:p>
        </w:tc>
        <w:tc>
          <w:tcPr>
            <w:tcW w:w="1883" w:type="dxa"/>
            <w:vAlign w:val="center"/>
          </w:tcPr>
          <w:p w:rsidR="002625F1" w:rsidRPr="003D376C" w:rsidRDefault="002625F1" w:rsidP="002625F1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t>15 dana nakon donošenja odluke o prisilnoj naplati</w:t>
            </w:r>
          </w:p>
        </w:tc>
      </w:tr>
    </w:tbl>
    <w:p w:rsidR="00AD7F54" w:rsidRPr="003D376C" w:rsidRDefault="00AD7F54" w:rsidP="00AD7F54">
      <w:pPr>
        <w:pStyle w:val="p12"/>
        <w:spacing w:before="0" w:beforeAutospacing="0" w:after="0" w:afterAutospacing="0"/>
        <w:rPr>
          <w:color w:val="000000"/>
        </w:rPr>
      </w:pPr>
    </w:p>
    <w:p w:rsidR="00AD7F54" w:rsidRPr="003D376C" w:rsidRDefault="00AD7F54" w:rsidP="00AD7F54">
      <w:pPr>
        <w:pStyle w:val="p12"/>
        <w:spacing w:before="0" w:beforeAutospacing="0" w:after="0" w:afterAutospacing="0"/>
        <w:jc w:val="center"/>
        <w:rPr>
          <w:color w:val="000000"/>
        </w:rPr>
      </w:pPr>
      <w:r w:rsidRPr="003D376C">
        <w:rPr>
          <w:color w:val="000000"/>
        </w:rPr>
        <w:t>Članak 6.</w:t>
      </w:r>
    </w:p>
    <w:p w:rsidR="00AD7F54" w:rsidRPr="003D376C" w:rsidRDefault="00AD7F54" w:rsidP="00AD7F54">
      <w:pPr>
        <w:pStyle w:val="p12"/>
        <w:spacing w:before="0" w:beforeAutospacing="0" w:after="0" w:afterAutospacing="0"/>
        <w:rPr>
          <w:color w:val="000000"/>
        </w:rPr>
      </w:pPr>
      <w:r w:rsidRPr="003D376C">
        <w:rPr>
          <w:color w:val="000000"/>
        </w:rPr>
        <w:t>Mjere naplate dospjelih, a nenaplaćenih potraživanja obuhvaćaju sljedeće:</w:t>
      </w:r>
    </w:p>
    <w:p w:rsidR="00AD7F54" w:rsidRPr="003D376C" w:rsidRDefault="00AD7F54" w:rsidP="00AD7F54">
      <w:pPr>
        <w:pStyle w:val="p12"/>
        <w:numPr>
          <w:ilvl w:val="0"/>
          <w:numId w:val="3"/>
        </w:numPr>
        <w:spacing w:before="0" w:beforeAutospacing="0" w:after="0" w:afterAutospacing="0"/>
        <w:ind w:left="284" w:hanging="284"/>
        <w:rPr>
          <w:color w:val="000000"/>
        </w:rPr>
      </w:pPr>
      <w:r w:rsidRPr="003D376C">
        <w:rPr>
          <w:color w:val="000000"/>
        </w:rPr>
        <w:t>pisana opomena</w:t>
      </w:r>
    </w:p>
    <w:p w:rsidR="00AD7F54" w:rsidRPr="003D376C" w:rsidRDefault="00AD7F54" w:rsidP="00AD7F54">
      <w:pPr>
        <w:pStyle w:val="p12"/>
        <w:numPr>
          <w:ilvl w:val="0"/>
          <w:numId w:val="3"/>
        </w:numPr>
        <w:spacing w:before="0" w:beforeAutospacing="0" w:after="0" w:afterAutospacing="0"/>
        <w:ind w:left="284" w:hanging="284"/>
        <w:rPr>
          <w:color w:val="000000"/>
        </w:rPr>
      </w:pPr>
      <w:r w:rsidRPr="003D376C">
        <w:rPr>
          <w:color w:val="000000"/>
        </w:rPr>
        <w:t>pisana opomena pred ovrhu</w:t>
      </w:r>
    </w:p>
    <w:p w:rsidR="00AD7F54" w:rsidRPr="003D376C" w:rsidRDefault="00AD7F54" w:rsidP="00AD7F54">
      <w:pPr>
        <w:pStyle w:val="p12"/>
        <w:numPr>
          <w:ilvl w:val="0"/>
          <w:numId w:val="3"/>
        </w:numPr>
        <w:spacing w:before="0" w:beforeAutospacing="0" w:after="0" w:afterAutospacing="0"/>
        <w:ind w:left="284" w:hanging="284"/>
        <w:rPr>
          <w:color w:val="000000"/>
        </w:rPr>
      </w:pPr>
      <w:r w:rsidRPr="003D376C">
        <w:rPr>
          <w:color w:val="000000"/>
        </w:rPr>
        <w:t>pokretanje ovršnog postupka</w:t>
      </w:r>
    </w:p>
    <w:p w:rsidR="00AD7F54" w:rsidRPr="003D376C" w:rsidRDefault="00AD7F54" w:rsidP="00AD7F54">
      <w:pPr>
        <w:pStyle w:val="p12"/>
        <w:spacing w:before="0" w:beforeAutospacing="0" w:after="0" w:afterAutospacing="0"/>
        <w:rPr>
          <w:color w:val="000000"/>
        </w:rPr>
      </w:pPr>
      <w:r w:rsidRPr="003D376C">
        <w:rPr>
          <w:color w:val="000000"/>
        </w:rPr>
        <w:t>Računovodstvo škole prati i nadzire naplatu prihoda po opomena iz stavka 1. točke 1. i 2. ovog članka.</w:t>
      </w:r>
    </w:p>
    <w:p w:rsidR="00AD7F54" w:rsidRPr="003D376C" w:rsidRDefault="00AD7F54" w:rsidP="00AD7F54">
      <w:pPr>
        <w:pStyle w:val="p12"/>
        <w:spacing w:before="0" w:beforeAutospacing="0" w:after="0" w:afterAutospacing="0"/>
        <w:rPr>
          <w:color w:val="000000"/>
        </w:rPr>
      </w:pPr>
    </w:p>
    <w:p w:rsidR="00AD7F54" w:rsidRPr="003D376C" w:rsidRDefault="00AD7F54" w:rsidP="00AD7F54">
      <w:pPr>
        <w:pStyle w:val="p12"/>
        <w:spacing w:before="0" w:beforeAutospacing="0" w:after="0" w:afterAutospacing="0"/>
        <w:jc w:val="center"/>
        <w:rPr>
          <w:color w:val="000000"/>
        </w:rPr>
      </w:pPr>
      <w:r w:rsidRPr="003D376C">
        <w:rPr>
          <w:color w:val="000000"/>
        </w:rPr>
        <w:t>Članak 7.</w:t>
      </w:r>
    </w:p>
    <w:p w:rsidR="00AD7F54" w:rsidRPr="003D376C" w:rsidRDefault="002625F1" w:rsidP="00AD7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što u roku od 9</w:t>
      </w:r>
      <w:r w:rsidR="00AD7F54" w:rsidRPr="003D37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 dana nije naplaćen dug za koji je poslana pisana opomena i pisana opomena pred ovrhu, računovodstvo o tome obavještava ravna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telja koji </w:t>
      </w:r>
      <w:r w:rsidR="00AD7F54" w:rsidRPr="003D37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pokreće ovršni postupak kod Općinskog suda ili javnog bilježnika.</w:t>
      </w:r>
    </w:p>
    <w:p w:rsidR="00AD7F54" w:rsidRPr="003D376C" w:rsidRDefault="00AD7F54" w:rsidP="00AD7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D7F54" w:rsidRPr="003D376C" w:rsidRDefault="00AD7F54" w:rsidP="00AD7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D7F54" w:rsidRPr="003D376C" w:rsidRDefault="00AD7F54" w:rsidP="00AD7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37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8.</w:t>
      </w:r>
    </w:p>
    <w:p w:rsidR="00AD7F54" w:rsidRPr="003D376C" w:rsidRDefault="00AD7F54" w:rsidP="00AD7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37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Procedura iz članka 7. izvodi se po sljedećem postupku:</w:t>
      </w:r>
    </w:p>
    <w:p w:rsidR="00AD7F54" w:rsidRPr="003D376C" w:rsidRDefault="00AD7F54" w:rsidP="00AD7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797"/>
        <w:gridCol w:w="1701"/>
        <w:gridCol w:w="2976"/>
        <w:gridCol w:w="1808"/>
      </w:tblGrid>
      <w:tr w:rsidR="00AD7F54" w:rsidRPr="003D376C" w:rsidTr="00F6366F">
        <w:trPr>
          <w:jc w:val="center"/>
        </w:trPr>
        <w:tc>
          <w:tcPr>
            <w:tcW w:w="572" w:type="dxa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t>r.b.</w:t>
            </w:r>
          </w:p>
        </w:tc>
        <w:tc>
          <w:tcPr>
            <w:tcW w:w="2797" w:type="dxa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t>Aktivnost</w:t>
            </w:r>
          </w:p>
        </w:tc>
        <w:tc>
          <w:tcPr>
            <w:tcW w:w="1701" w:type="dxa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t>Nadležnost</w:t>
            </w:r>
          </w:p>
        </w:tc>
        <w:tc>
          <w:tcPr>
            <w:tcW w:w="2976" w:type="dxa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t>Dokument</w:t>
            </w:r>
          </w:p>
        </w:tc>
        <w:tc>
          <w:tcPr>
            <w:tcW w:w="1808" w:type="dxa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t>Rok</w:t>
            </w:r>
          </w:p>
        </w:tc>
      </w:tr>
      <w:tr w:rsidR="00AD7F54" w:rsidRPr="003D376C" w:rsidTr="00F6366F">
        <w:trPr>
          <w:jc w:val="center"/>
        </w:trPr>
        <w:tc>
          <w:tcPr>
            <w:tcW w:w="572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t>1</w:t>
            </w:r>
          </w:p>
        </w:tc>
        <w:tc>
          <w:tcPr>
            <w:tcW w:w="2797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Utvrđivanje knjigovodstvenog stanja dužnika</w:t>
            </w:r>
          </w:p>
        </w:tc>
        <w:tc>
          <w:tcPr>
            <w:tcW w:w="1701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računovodstvo</w:t>
            </w:r>
          </w:p>
        </w:tc>
        <w:tc>
          <w:tcPr>
            <w:tcW w:w="2976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Knjigovodstvene kartice</w:t>
            </w:r>
          </w:p>
        </w:tc>
        <w:tc>
          <w:tcPr>
            <w:tcW w:w="1808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t>Prije zastare potraživanja</w:t>
            </w:r>
          </w:p>
        </w:tc>
      </w:tr>
      <w:tr w:rsidR="00AD7F54" w:rsidRPr="003D376C" w:rsidTr="00F6366F">
        <w:trPr>
          <w:jc w:val="center"/>
        </w:trPr>
        <w:tc>
          <w:tcPr>
            <w:tcW w:w="572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t>2</w:t>
            </w:r>
          </w:p>
        </w:tc>
        <w:tc>
          <w:tcPr>
            <w:tcW w:w="2797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Prikupljanje dokumentacije za ovršni postupak</w:t>
            </w:r>
          </w:p>
        </w:tc>
        <w:tc>
          <w:tcPr>
            <w:tcW w:w="1701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računovodstvo</w:t>
            </w:r>
          </w:p>
        </w:tc>
        <w:tc>
          <w:tcPr>
            <w:tcW w:w="2976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Knjigovodstvena kartica/račun/obračun kamata</w:t>
            </w:r>
          </w:p>
        </w:tc>
        <w:tc>
          <w:tcPr>
            <w:tcW w:w="1808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t>Prije zastare potraživanja</w:t>
            </w:r>
          </w:p>
        </w:tc>
      </w:tr>
      <w:tr w:rsidR="00AD7F54" w:rsidRPr="003D376C" w:rsidTr="00F6366F">
        <w:trPr>
          <w:jc w:val="center"/>
        </w:trPr>
        <w:tc>
          <w:tcPr>
            <w:tcW w:w="572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t>3</w:t>
            </w:r>
          </w:p>
        </w:tc>
        <w:tc>
          <w:tcPr>
            <w:tcW w:w="2797" w:type="dxa"/>
            <w:vAlign w:val="center"/>
          </w:tcPr>
          <w:p w:rsidR="00AD7F54" w:rsidRPr="003D376C" w:rsidRDefault="00454A69" w:rsidP="00F6366F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Izrada prijedloga</w:t>
            </w:r>
            <w:r w:rsidR="00AD7F54" w:rsidRPr="003D376C">
              <w:rPr>
                <w:color w:val="000000"/>
              </w:rPr>
              <w:t xml:space="preserve"> za ovrhu</w:t>
            </w:r>
          </w:p>
        </w:tc>
        <w:tc>
          <w:tcPr>
            <w:tcW w:w="1701" w:type="dxa"/>
            <w:vAlign w:val="center"/>
          </w:tcPr>
          <w:p w:rsidR="00AD7F54" w:rsidRPr="003D376C" w:rsidRDefault="00AC116D" w:rsidP="00F6366F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AD7F54" w:rsidRPr="003D376C">
              <w:rPr>
                <w:color w:val="000000"/>
              </w:rPr>
              <w:t>ačunovodstvo/tajništvo</w:t>
            </w:r>
          </w:p>
        </w:tc>
        <w:tc>
          <w:tcPr>
            <w:tcW w:w="2976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Nacrt prijedloga za ovrhu Općinskom sudu ili javnom bilježniku</w:t>
            </w:r>
          </w:p>
        </w:tc>
        <w:tc>
          <w:tcPr>
            <w:tcW w:w="1808" w:type="dxa"/>
            <w:vAlign w:val="center"/>
          </w:tcPr>
          <w:p w:rsidR="00AD7F54" w:rsidRPr="003D376C" w:rsidRDefault="00817FDC" w:rsidP="00817FDC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Po dostavi dokumentacije iz računovodstva</w:t>
            </w:r>
          </w:p>
        </w:tc>
      </w:tr>
      <w:tr w:rsidR="00AD7F54" w:rsidRPr="003D376C" w:rsidTr="00F6366F">
        <w:trPr>
          <w:jc w:val="center"/>
        </w:trPr>
        <w:tc>
          <w:tcPr>
            <w:tcW w:w="572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t>4</w:t>
            </w:r>
          </w:p>
        </w:tc>
        <w:tc>
          <w:tcPr>
            <w:tcW w:w="2797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Ovjera i potpis prijedloga za ovrhu</w:t>
            </w:r>
          </w:p>
        </w:tc>
        <w:tc>
          <w:tcPr>
            <w:tcW w:w="1701" w:type="dxa"/>
            <w:vAlign w:val="center"/>
          </w:tcPr>
          <w:p w:rsidR="00AD7F54" w:rsidRPr="003D376C" w:rsidRDefault="00C56A0E" w:rsidP="00F6366F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AD7F54" w:rsidRPr="003D376C">
              <w:rPr>
                <w:color w:val="000000"/>
              </w:rPr>
              <w:t xml:space="preserve">avnatelj </w:t>
            </w:r>
          </w:p>
        </w:tc>
        <w:tc>
          <w:tcPr>
            <w:tcW w:w="2976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Prijedlog za ovrhu Općinskom sudu ili javnom bilježniku</w:t>
            </w:r>
          </w:p>
        </w:tc>
        <w:tc>
          <w:tcPr>
            <w:tcW w:w="1808" w:type="dxa"/>
            <w:vAlign w:val="center"/>
          </w:tcPr>
          <w:p w:rsidR="00AD7F54" w:rsidRPr="003D376C" w:rsidRDefault="00817FDC" w:rsidP="00F6366F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Po izradi prijedloga za ovrhu</w:t>
            </w:r>
          </w:p>
        </w:tc>
      </w:tr>
      <w:tr w:rsidR="00AD7F54" w:rsidRPr="003D376C" w:rsidTr="00F6366F">
        <w:trPr>
          <w:jc w:val="center"/>
        </w:trPr>
        <w:tc>
          <w:tcPr>
            <w:tcW w:w="572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lastRenderedPageBreak/>
              <w:t>5</w:t>
            </w:r>
          </w:p>
        </w:tc>
        <w:tc>
          <w:tcPr>
            <w:tcW w:w="2797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Dostava prijedloga za ovrhu</w:t>
            </w:r>
          </w:p>
        </w:tc>
        <w:tc>
          <w:tcPr>
            <w:tcW w:w="1701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tajništvo</w:t>
            </w:r>
          </w:p>
        </w:tc>
        <w:tc>
          <w:tcPr>
            <w:tcW w:w="2976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Knjiga izlazne pošte</w:t>
            </w:r>
          </w:p>
        </w:tc>
        <w:tc>
          <w:tcPr>
            <w:tcW w:w="1808" w:type="dxa"/>
            <w:vAlign w:val="center"/>
          </w:tcPr>
          <w:p w:rsidR="00AD7F54" w:rsidRPr="003D376C" w:rsidRDefault="00817FDC" w:rsidP="00F6366F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Po izradi</w:t>
            </w:r>
            <w:r w:rsidR="00AD7F54" w:rsidRPr="003D376C">
              <w:rPr>
                <w:color w:val="000000"/>
              </w:rPr>
              <w:t xml:space="preserve"> prijedloga</w:t>
            </w:r>
            <w:r>
              <w:rPr>
                <w:color w:val="000000"/>
              </w:rPr>
              <w:t xml:space="preserve"> za ovrhu</w:t>
            </w:r>
          </w:p>
        </w:tc>
      </w:tr>
      <w:tr w:rsidR="00AD7F54" w:rsidRPr="003D376C" w:rsidTr="00F6366F">
        <w:trPr>
          <w:jc w:val="center"/>
        </w:trPr>
        <w:tc>
          <w:tcPr>
            <w:tcW w:w="572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t>6</w:t>
            </w:r>
          </w:p>
        </w:tc>
        <w:tc>
          <w:tcPr>
            <w:tcW w:w="2797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Dostava pravomoćnih rješenje o ovrsi Financijskoj agenciji</w:t>
            </w:r>
          </w:p>
        </w:tc>
        <w:tc>
          <w:tcPr>
            <w:tcW w:w="1701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tajništvo</w:t>
            </w:r>
          </w:p>
        </w:tc>
        <w:tc>
          <w:tcPr>
            <w:tcW w:w="2976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rPr>
                <w:color w:val="000000"/>
              </w:rPr>
            </w:pPr>
            <w:r w:rsidRPr="003D376C">
              <w:rPr>
                <w:color w:val="000000"/>
              </w:rPr>
              <w:t>Pravomoćno rješenje</w:t>
            </w:r>
          </w:p>
        </w:tc>
        <w:tc>
          <w:tcPr>
            <w:tcW w:w="1808" w:type="dxa"/>
            <w:vAlign w:val="center"/>
          </w:tcPr>
          <w:p w:rsidR="00AD7F54" w:rsidRPr="003D376C" w:rsidRDefault="00AD7F54" w:rsidP="00F6366F">
            <w:pPr>
              <w:pStyle w:val="p12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376C">
              <w:rPr>
                <w:color w:val="000000"/>
              </w:rPr>
              <w:t>Najkasnije 3 dana od dana primitka pravomoćnog rješenje</w:t>
            </w:r>
          </w:p>
        </w:tc>
      </w:tr>
    </w:tbl>
    <w:p w:rsidR="00AD7F54" w:rsidRDefault="00AD7F54" w:rsidP="00AD7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4A69" w:rsidRPr="003D376C" w:rsidRDefault="00454A69" w:rsidP="00AD7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D7F54" w:rsidRPr="003D376C" w:rsidRDefault="00AD7F54" w:rsidP="00AD7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37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9.</w:t>
      </w:r>
    </w:p>
    <w:p w:rsidR="00AD7F54" w:rsidRPr="003D376C" w:rsidRDefault="00AD7F54" w:rsidP="00AD7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D37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procedura stupa na snagu danom donošenja i objavit će se</w:t>
      </w:r>
      <w:r w:rsidR="00454A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web stranici Gimnazije „Matija Mesić“,</w:t>
      </w:r>
      <w:r w:rsidRPr="003D37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Slavonski Brod.</w:t>
      </w:r>
    </w:p>
    <w:p w:rsidR="00AD7F54" w:rsidRPr="003D376C" w:rsidRDefault="00AD7F54" w:rsidP="00AD7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D7F54" w:rsidRDefault="00AD7F54" w:rsidP="00AD7F5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17FDC" w:rsidRDefault="00817FDC" w:rsidP="00AD7F5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17FDC" w:rsidRPr="003D376C" w:rsidRDefault="00817FDC" w:rsidP="00AD7F5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D7F54" w:rsidRPr="003D376C" w:rsidRDefault="00454A69" w:rsidP="00454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</w:t>
      </w:r>
      <w:r w:rsidR="00817F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Ravnatelj,</w:t>
      </w:r>
    </w:p>
    <w:p w:rsidR="00AD7F54" w:rsidRDefault="00454A69" w:rsidP="00454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</w:t>
      </w:r>
      <w:r w:rsidR="00817F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Goran Zavor, prof.</w:t>
      </w:r>
    </w:p>
    <w:p w:rsidR="00454A69" w:rsidRPr="003D376C" w:rsidRDefault="00454A69" w:rsidP="00454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D7F54" w:rsidRPr="003D376C" w:rsidRDefault="00454A69" w:rsidP="00454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</w:t>
      </w:r>
      <w:r w:rsidR="00817F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</w:t>
      </w:r>
    </w:p>
    <w:p w:rsidR="00AD7F54" w:rsidRPr="003D376C" w:rsidRDefault="00AD7F54" w:rsidP="00C33AF2">
      <w:pPr>
        <w:pStyle w:val="p0"/>
        <w:spacing w:before="0" w:beforeAutospacing="0" w:after="0" w:afterAutospacing="0"/>
        <w:rPr>
          <w:color w:val="002060"/>
        </w:rPr>
      </w:pPr>
    </w:p>
    <w:p w:rsidR="00AD7F54" w:rsidRPr="003D376C" w:rsidRDefault="00AD7F54" w:rsidP="00C33AF2">
      <w:pPr>
        <w:pStyle w:val="p0"/>
        <w:spacing w:before="0" w:beforeAutospacing="0" w:after="0" w:afterAutospacing="0"/>
        <w:rPr>
          <w:color w:val="002060"/>
        </w:rPr>
      </w:pPr>
    </w:p>
    <w:p w:rsidR="00AD7F54" w:rsidRPr="003D376C" w:rsidRDefault="00AD7F54" w:rsidP="00C33AF2">
      <w:pPr>
        <w:pStyle w:val="p0"/>
        <w:spacing w:before="0" w:beforeAutospacing="0" w:after="0" w:afterAutospacing="0"/>
        <w:rPr>
          <w:color w:val="002060"/>
        </w:rPr>
      </w:pPr>
    </w:p>
    <w:p w:rsidR="00AD7F54" w:rsidRPr="003D376C" w:rsidRDefault="00AD7F54" w:rsidP="00C33AF2">
      <w:pPr>
        <w:pStyle w:val="p0"/>
        <w:spacing w:before="0" w:beforeAutospacing="0" w:after="0" w:afterAutospacing="0"/>
        <w:rPr>
          <w:color w:val="002060"/>
        </w:rPr>
      </w:pPr>
    </w:p>
    <w:p w:rsidR="00AD7F54" w:rsidRPr="003D376C" w:rsidRDefault="00AD7F54" w:rsidP="00C33AF2">
      <w:pPr>
        <w:pStyle w:val="p0"/>
        <w:spacing w:before="0" w:beforeAutospacing="0" w:after="0" w:afterAutospacing="0"/>
        <w:rPr>
          <w:color w:val="002060"/>
        </w:rPr>
      </w:pPr>
    </w:p>
    <w:p w:rsidR="00AD7F54" w:rsidRPr="003D376C" w:rsidRDefault="00AD7F54" w:rsidP="00C33AF2">
      <w:pPr>
        <w:pStyle w:val="p0"/>
        <w:spacing w:before="0" w:beforeAutospacing="0" w:after="0" w:afterAutospacing="0"/>
        <w:rPr>
          <w:color w:val="002060"/>
        </w:rPr>
      </w:pPr>
    </w:p>
    <w:p w:rsidR="00AD7F54" w:rsidRPr="003D376C" w:rsidRDefault="00AD7F54" w:rsidP="00C33AF2">
      <w:pPr>
        <w:pStyle w:val="p0"/>
        <w:spacing w:before="0" w:beforeAutospacing="0" w:after="0" w:afterAutospacing="0"/>
        <w:rPr>
          <w:color w:val="002060"/>
        </w:rPr>
      </w:pPr>
    </w:p>
    <w:p w:rsidR="00AD7F54" w:rsidRPr="003D376C" w:rsidRDefault="00AD7F54" w:rsidP="00C33AF2">
      <w:pPr>
        <w:pStyle w:val="p0"/>
        <w:spacing w:before="0" w:beforeAutospacing="0" w:after="0" w:afterAutospacing="0"/>
        <w:rPr>
          <w:color w:val="002060"/>
        </w:rPr>
      </w:pPr>
    </w:p>
    <w:p w:rsidR="00AD7F54" w:rsidRPr="003D376C" w:rsidRDefault="00AD7F54" w:rsidP="00C33AF2">
      <w:pPr>
        <w:pStyle w:val="p0"/>
        <w:spacing w:before="0" w:beforeAutospacing="0" w:after="0" w:afterAutospacing="0"/>
        <w:rPr>
          <w:color w:val="002060"/>
        </w:rPr>
      </w:pPr>
    </w:p>
    <w:p w:rsidR="00AD7F54" w:rsidRPr="003D376C" w:rsidRDefault="00AD7F54" w:rsidP="00C33AF2">
      <w:pPr>
        <w:pStyle w:val="p0"/>
        <w:spacing w:before="0" w:beforeAutospacing="0" w:after="0" w:afterAutospacing="0"/>
        <w:rPr>
          <w:color w:val="002060"/>
        </w:rPr>
      </w:pPr>
    </w:p>
    <w:p w:rsidR="00AD7F54" w:rsidRDefault="00AD7F54" w:rsidP="00C33AF2">
      <w:pPr>
        <w:pStyle w:val="p0"/>
        <w:spacing w:before="0" w:beforeAutospacing="0" w:after="0" w:afterAutospacing="0"/>
        <w:rPr>
          <w:rFonts w:ascii="Arial Black" w:hAnsi="Arial Black" w:cs="Segoe UI Semibold"/>
          <w:color w:val="002060"/>
          <w:sz w:val="22"/>
          <w:szCs w:val="22"/>
        </w:rPr>
      </w:pPr>
    </w:p>
    <w:p w:rsidR="00454A69" w:rsidRDefault="00454A69" w:rsidP="00C33AF2">
      <w:pPr>
        <w:pStyle w:val="p0"/>
        <w:spacing w:before="0" w:beforeAutospacing="0" w:after="0" w:afterAutospacing="0"/>
        <w:rPr>
          <w:rFonts w:ascii="Arial Black" w:hAnsi="Arial Black" w:cs="Segoe UI Semibold"/>
          <w:color w:val="002060"/>
          <w:sz w:val="22"/>
          <w:szCs w:val="22"/>
        </w:rPr>
      </w:pPr>
    </w:p>
    <w:p w:rsidR="00454A69" w:rsidRDefault="00454A69" w:rsidP="00C33AF2">
      <w:pPr>
        <w:pStyle w:val="p0"/>
        <w:spacing w:before="0" w:beforeAutospacing="0" w:after="0" w:afterAutospacing="0"/>
        <w:rPr>
          <w:rFonts w:ascii="Arial Black" w:hAnsi="Arial Black" w:cs="Segoe UI Semibold"/>
          <w:color w:val="002060"/>
          <w:sz w:val="22"/>
          <w:szCs w:val="22"/>
        </w:rPr>
      </w:pPr>
    </w:p>
    <w:p w:rsidR="00454A69" w:rsidRDefault="00454A69" w:rsidP="00C33AF2">
      <w:pPr>
        <w:pStyle w:val="p0"/>
        <w:spacing w:before="0" w:beforeAutospacing="0" w:after="0" w:afterAutospacing="0"/>
        <w:rPr>
          <w:rFonts w:ascii="Arial Black" w:hAnsi="Arial Black" w:cs="Segoe UI Semibold"/>
          <w:color w:val="002060"/>
          <w:sz w:val="22"/>
          <w:szCs w:val="22"/>
        </w:rPr>
      </w:pPr>
    </w:p>
    <w:p w:rsidR="00454A69" w:rsidRDefault="00454A69" w:rsidP="00C33AF2">
      <w:pPr>
        <w:pStyle w:val="p0"/>
        <w:spacing w:before="0" w:beforeAutospacing="0" w:after="0" w:afterAutospacing="0"/>
        <w:rPr>
          <w:rFonts w:ascii="Arial Black" w:hAnsi="Arial Black" w:cs="Segoe UI Semibold"/>
          <w:color w:val="002060"/>
          <w:sz w:val="22"/>
          <w:szCs w:val="22"/>
        </w:rPr>
      </w:pPr>
    </w:p>
    <w:p w:rsidR="00454A69" w:rsidRDefault="00454A69" w:rsidP="00C33AF2">
      <w:pPr>
        <w:pStyle w:val="p0"/>
        <w:spacing w:before="0" w:beforeAutospacing="0" w:after="0" w:afterAutospacing="0"/>
        <w:rPr>
          <w:rFonts w:ascii="Arial Black" w:hAnsi="Arial Black" w:cs="Segoe UI Semibold"/>
          <w:color w:val="002060"/>
          <w:sz w:val="22"/>
          <w:szCs w:val="22"/>
        </w:rPr>
      </w:pPr>
    </w:p>
    <w:p w:rsidR="00454A69" w:rsidRDefault="00454A69" w:rsidP="00C33AF2">
      <w:pPr>
        <w:pStyle w:val="p0"/>
        <w:spacing w:before="0" w:beforeAutospacing="0" w:after="0" w:afterAutospacing="0"/>
        <w:rPr>
          <w:rFonts w:ascii="Arial Black" w:hAnsi="Arial Black" w:cs="Segoe UI Semibold"/>
          <w:color w:val="002060"/>
          <w:sz w:val="22"/>
          <w:szCs w:val="22"/>
        </w:rPr>
      </w:pPr>
    </w:p>
    <w:p w:rsidR="00454A69" w:rsidRDefault="00454A69" w:rsidP="00C33AF2">
      <w:pPr>
        <w:pStyle w:val="p0"/>
        <w:spacing w:before="0" w:beforeAutospacing="0" w:after="0" w:afterAutospacing="0"/>
        <w:rPr>
          <w:rFonts w:ascii="Arial Black" w:hAnsi="Arial Black" w:cs="Segoe UI Semibold"/>
          <w:color w:val="002060"/>
          <w:sz w:val="22"/>
          <w:szCs w:val="22"/>
        </w:rPr>
      </w:pPr>
    </w:p>
    <w:p w:rsidR="00454A69" w:rsidRDefault="00454A69" w:rsidP="00C33AF2">
      <w:pPr>
        <w:pStyle w:val="p0"/>
        <w:spacing w:before="0" w:beforeAutospacing="0" w:after="0" w:afterAutospacing="0"/>
        <w:rPr>
          <w:rFonts w:ascii="Arial Black" w:hAnsi="Arial Black" w:cs="Segoe UI Semibold"/>
          <w:color w:val="002060"/>
          <w:sz w:val="22"/>
          <w:szCs w:val="22"/>
        </w:rPr>
      </w:pPr>
    </w:p>
    <w:p w:rsidR="00454A69" w:rsidRDefault="00454A69" w:rsidP="00C33AF2">
      <w:pPr>
        <w:pStyle w:val="p0"/>
        <w:spacing w:before="0" w:beforeAutospacing="0" w:after="0" w:afterAutospacing="0"/>
        <w:rPr>
          <w:rFonts w:ascii="Arial Black" w:hAnsi="Arial Black" w:cs="Segoe UI Semibold"/>
          <w:color w:val="002060"/>
          <w:sz w:val="22"/>
          <w:szCs w:val="22"/>
        </w:rPr>
      </w:pPr>
    </w:p>
    <w:p w:rsidR="00454A69" w:rsidRDefault="00454A69" w:rsidP="00C33AF2">
      <w:pPr>
        <w:pStyle w:val="p0"/>
        <w:spacing w:before="0" w:beforeAutospacing="0" w:after="0" w:afterAutospacing="0"/>
        <w:rPr>
          <w:rFonts w:ascii="Arial Black" w:hAnsi="Arial Black" w:cs="Segoe UI Semibold"/>
          <w:color w:val="002060"/>
          <w:sz w:val="22"/>
          <w:szCs w:val="22"/>
        </w:rPr>
      </w:pPr>
    </w:p>
    <w:p w:rsidR="00454A69" w:rsidRDefault="00454A69" w:rsidP="00C33AF2">
      <w:pPr>
        <w:pStyle w:val="p0"/>
        <w:spacing w:before="0" w:beforeAutospacing="0" w:after="0" w:afterAutospacing="0"/>
        <w:rPr>
          <w:rFonts w:ascii="Arial Black" w:hAnsi="Arial Black" w:cs="Segoe UI Semibold"/>
          <w:color w:val="002060"/>
          <w:sz w:val="22"/>
          <w:szCs w:val="22"/>
        </w:rPr>
      </w:pPr>
    </w:p>
    <w:p w:rsidR="00454A69" w:rsidRDefault="00454A69" w:rsidP="00C33AF2">
      <w:pPr>
        <w:pStyle w:val="p0"/>
        <w:spacing w:before="0" w:beforeAutospacing="0" w:after="0" w:afterAutospacing="0"/>
        <w:rPr>
          <w:rFonts w:ascii="Arial Black" w:hAnsi="Arial Black" w:cs="Segoe UI Semibold"/>
          <w:color w:val="002060"/>
          <w:sz w:val="22"/>
          <w:szCs w:val="22"/>
        </w:rPr>
      </w:pPr>
    </w:p>
    <w:p w:rsidR="00AD7F54" w:rsidRDefault="00AD7F54" w:rsidP="00C33AF2">
      <w:pPr>
        <w:pStyle w:val="p0"/>
        <w:spacing w:before="0" w:beforeAutospacing="0" w:after="0" w:afterAutospacing="0"/>
        <w:rPr>
          <w:rFonts w:ascii="Arial Black" w:hAnsi="Arial Black" w:cs="Segoe UI Semibold"/>
          <w:color w:val="002060"/>
          <w:sz w:val="22"/>
          <w:szCs w:val="22"/>
        </w:rPr>
      </w:pPr>
    </w:p>
    <w:p w:rsidR="002625F1" w:rsidRDefault="002625F1" w:rsidP="00C33AF2">
      <w:pPr>
        <w:pStyle w:val="p0"/>
        <w:spacing w:before="0" w:beforeAutospacing="0" w:after="0" w:afterAutospacing="0"/>
        <w:rPr>
          <w:rFonts w:ascii="Arial Black" w:hAnsi="Arial Black" w:cs="Segoe UI Semibold"/>
          <w:color w:val="002060"/>
          <w:sz w:val="22"/>
          <w:szCs w:val="22"/>
        </w:rPr>
      </w:pPr>
    </w:p>
    <w:p w:rsidR="002625F1" w:rsidRDefault="002625F1" w:rsidP="00C33AF2">
      <w:pPr>
        <w:pStyle w:val="p0"/>
        <w:spacing w:before="0" w:beforeAutospacing="0" w:after="0" w:afterAutospacing="0"/>
        <w:rPr>
          <w:rFonts w:ascii="Arial Black" w:hAnsi="Arial Black" w:cs="Segoe UI Semibold"/>
          <w:color w:val="002060"/>
          <w:sz w:val="22"/>
          <w:szCs w:val="22"/>
        </w:rPr>
      </w:pPr>
    </w:p>
    <w:p w:rsidR="00454A69" w:rsidRDefault="00454A69" w:rsidP="00C33AF2">
      <w:pPr>
        <w:pStyle w:val="p0"/>
        <w:spacing w:before="0" w:beforeAutospacing="0" w:after="0" w:afterAutospacing="0"/>
        <w:rPr>
          <w:rFonts w:ascii="Arial Black" w:hAnsi="Arial Black" w:cs="Segoe UI Semibold"/>
          <w:color w:val="002060"/>
          <w:sz w:val="22"/>
          <w:szCs w:val="22"/>
        </w:rPr>
      </w:pPr>
      <w:bookmarkStart w:id="0" w:name="_GoBack"/>
      <w:bookmarkEnd w:id="0"/>
    </w:p>
    <w:sectPr w:rsidR="00454A69" w:rsidSect="00C33A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7B" w:rsidRDefault="00871A7B" w:rsidP="008C25A7">
      <w:pPr>
        <w:spacing w:after="0" w:line="240" w:lineRule="auto"/>
      </w:pPr>
      <w:r>
        <w:separator/>
      </w:r>
    </w:p>
  </w:endnote>
  <w:endnote w:type="continuationSeparator" w:id="0">
    <w:p w:rsidR="00871A7B" w:rsidRDefault="00871A7B" w:rsidP="008C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7B" w:rsidRDefault="00871A7B" w:rsidP="008C25A7">
      <w:pPr>
        <w:spacing w:after="0" w:line="240" w:lineRule="auto"/>
      </w:pPr>
      <w:r>
        <w:separator/>
      </w:r>
    </w:p>
  </w:footnote>
  <w:footnote w:type="continuationSeparator" w:id="0">
    <w:p w:rsidR="00871A7B" w:rsidRDefault="00871A7B" w:rsidP="008C2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2DA7"/>
    <w:multiLevelType w:val="hybridMultilevel"/>
    <w:tmpl w:val="155CF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F005C"/>
    <w:multiLevelType w:val="hybridMultilevel"/>
    <w:tmpl w:val="24F2C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91F94"/>
    <w:multiLevelType w:val="hybridMultilevel"/>
    <w:tmpl w:val="20D86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F2"/>
    <w:rsid w:val="000553AA"/>
    <w:rsid w:val="00081C94"/>
    <w:rsid w:val="00181189"/>
    <w:rsid w:val="002625F1"/>
    <w:rsid w:val="00297D0C"/>
    <w:rsid w:val="002B7E02"/>
    <w:rsid w:val="00331255"/>
    <w:rsid w:val="003D376C"/>
    <w:rsid w:val="003E018D"/>
    <w:rsid w:val="00454A69"/>
    <w:rsid w:val="00464EBF"/>
    <w:rsid w:val="004900C7"/>
    <w:rsid w:val="005C55D0"/>
    <w:rsid w:val="006121C9"/>
    <w:rsid w:val="006861BE"/>
    <w:rsid w:val="00690384"/>
    <w:rsid w:val="00735807"/>
    <w:rsid w:val="00787158"/>
    <w:rsid w:val="007B1550"/>
    <w:rsid w:val="00804432"/>
    <w:rsid w:val="00817FDC"/>
    <w:rsid w:val="0086745A"/>
    <w:rsid w:val="00871A7B"/>
    <w:rsid w:val="008C25A7"/>
    <w:rsid w:val="0096733F"/>
    <w:rsid w:val="009D1BDA"/>
    <w:rsid w:val="00AC116D"/>
    <w:rsid w:val="00AD7F54"/>
    <w:rsid w:val="00B91F60"/>
    <w:rsid w:val="00C00ADC"/>
    <w:rsid w:val="00C33AF2"/>
    <w:rsid w:val="00C56A0E"/>
    <w:rsid w:val="00E27D9C"/>
    <w:rsid w:val="00F05A5D"/>
    <w:rsid w:val="00F6366F"/>
    <w:rsid w:val="00FB3DCE"/>
    <w:rsid w:val="00F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ACEB"/>
  <w15:docId w15:val="{95F13141-264D-4CB8-8A1A-FD454A23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0">
    <w:name w:val="p0"/>
    <w:basedOn w:val="Normal"/>
    <w:rsid w:val="00C3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">
    <w:name w:val="p1"/>
    <w:basedOn w:val="Normal"/>
    <w:rsid w:val="00C3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C33AF2"/>
  </w:style>
  <w:style w:type="paragraph" w:customStyle="1" w:styleId="p2">
    <w:name w:val="p2"/>
    <w:basedOn w:val="Normal"/>
    <w:rsid w:val="00C3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">
    <w:name w:val="p3"/>
    <w:basedOn w:val="Normal"/>
    <w:rsid w:val="00C3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">
    <w:name w:val="p4"/>
    <w:basedOn w:val="Normal"/>
    <w:rsid w:val="00C3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">
    <w:name w:val="p5"/>
    <w:basedOn w:val="Normal"/>
    <w:rsid w:val="00C3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">
    <w:name w:val="p6"/>
    <w:basedOn w:val="Normal"/>
    <w:rsid w:val="00C3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7">
    <w:name w:val="p7"/>
    <w:basedOn w:val="Normal"/>
    <w:rsid w:val="00C3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8">
    <w:name w:val="p8"/>
    <w:basedOn w:val="Normal"/>
    <w:rsid w:val="00C3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9">
    <w:name w:val="p9"/>
    <w:basedOn w:val="Normal"/>
    <w:rsid w:val="00C3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0">
    <w:name w:val="p10"/>
    <w:basedOn w:val="Normal"/>
    <w:rsid w:val="00C3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1">
    <w:name w:val="p11"/>
    <w:basedOn w:val="Normal"/>
    <w:rsid w:val="00C3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2">
    <w:name w:val="p12"/>
    <w:basedOn w:val="Normal"/>
    <w:rsid w:val="00C3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C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25A7"/>
  </w:style>
  <w:style w:type="paragraph" w:styleId="Podnoje">
    <w:name w:val="footer"/>
    <w:basedOn w:val="Normal"/>
    <w:link w:val="PodnojeChar"/>
    <w:uiPriority w:val="99"/>
    <w:unhideWhenUsed/>
    <w:rsid w:val="008C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25A7"/>
  </w:style>
  <w:style w:type="table" w:styleId="Reetkatablice">
    <w:name w:val="Table Grid"/>
    <w:basedOn w:val="Obinatablica"/>
    <w:uiPriority w:val="59"/>
    <w:rsid w:val="008C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9242">
          <w:marLeft w:val="1305"/>
          <w:marRight w:val="0"/>
          <w:marTop w:val="1005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Tajnica</cp:lastModifiedBy>
  <cp:revision>18</cp:revision>
  <dcterms:created xsi:type="dcterms:W3CDTF">2016-02-13T18:17:00Z</dcterms:created>
  <dcterms:modified xsi:type="dcterms:W3CDTF">2017-02-27T08:44:00Z</dcterms:modified>
</cp:coreProperties>
</file>